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0D" w:rsidRDefault="00761D0D">
      <w:pPr>
        <w:pStyle w:val="ConsPlusTitle"/>
        <w:spacing w:after="200"/>
        <w:contextualSpacing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61D0D" w:rsidRDefault="00967B2F">
      <w:pPr>
        <w:pStyle w:val="ConsPlusTitle"/>
        <w:spacing w:after="200"/>
        <w:contextualSpacing/>
        <w:jc w:val="center"/>
        <w:outlineLvl w:val="0"/>
      </w:pPr>
      <w:r>
        <w:rPr>
          <w:rFonts w:ascii="Times New Roman" w:hAnsi="Times New Roman" w:cs="Times New Roman"/>
          <w:color w:val="000000"/>
          <w:sz w:val="28"/>
          <w:szCs w:val="28"/>
        </w:rPr>
        <w:t>ТАРИФНОЕ СОГЛАШЕНИЕ</w:t>
      </w:r>
    </w:p>
    <w:p w:rsidR="00761D0D" w:rsidRDefault="00967B2F">
      <w:pPr>
        <w:pStyle w:val="ConsPlusTitle"/>
        <w:spacing w:after="200"/>
        <w:contextualSpacing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СФЕРЕ ОБЯЗАТЕЛЬНОГО МЕДИЦИНСКОГО СТРАХОВАНИЯ </w:t>
      </w:r>
    </w:p>
    <w:p w:rsidR="00761D0D" w:rsidRDefault="00967B2F">
      <w:pPr>
        <w:pStyle w:val="ConsPlusTitle"/>
        <w:spacing w:after="200"/>
        <w:contextualSpacing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ИВАНОВСКОЙ ОБЛАСТИ </w:t>
      </w:r>
    </w:p>
    <w:p w:rsidR="00761D0D" w:rsidRDefault="00967B2F">
      <w:pPr>
        <w:pStyle w:val="ConsPlusTitle"/>
        <w:spacing w:after="20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2023 ГОД</w:t>
      </w:r>
    </w:p>
    <w:p w:rsidR="009A3D16" w:rsidRPr="009A3D16" w:rsidRDefault="009A3D16" w:rsidP="009A3D16">
      <w:pPr>
        <w:widowControl w:val="0"/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A3D16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Список изменяющих документов</w:t>
      </w:r>
    </w:p>
    <w:p w:rsidR="009A3D16" w:rsidRPr="009A3D16" w:rsidRDefault="009A3D16" w:rsidP="009A3D16">
      <w:pPr>
        <w:widowControl w:val="0"/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D16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9A3D16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ред.</w:t>
      </w:r>
      <w:r w:rsidRPr="009A3D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3D16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9A3D16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ополнительного соглашения от 10.04.2023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3D16">
        <w:rPr>
          <w:rFonts w:ascii="Times New Roman" w:eastAsia="Times New Roman" w:hAnsi="Times New Roman" w:cs="Times New Roman"/>
          <w:sz w:val="26"/>
          <w:szCs w:val="26"/>
          <w:lang w:eastAsia="ru-RU"/>
        </w:rPr>
        <w:t>№ 1, от 21.04.2023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A3D16">
        <w:rPr>
          <w:rFonts w:ascii="Times New Roman" w:eastAsia="Times New Roman" w:hAnsi="Times New Roman" w:cs="Times New Roman"/>
          <w:sz w:val="26"/>
          <w:szCs w:val="26"/>
          <w:lang w:eastAsia="ru-RU"/>
        </w:rPr>
        <w:t>№ 2)</w:t>
      </w:r>
    </w:p>
    <w:p w:rsidR="009A3D16" w:rsidRPr="009A3D16" w:rsidRDefault="009A3D16">
      <w:pPr>
        <w:pStyle w:val="ConsPlusTitle"/>
        <w:spacing w:after="200"/>
        <w:contextualSpacing/>
        <w:jc w:val="center"/>
      </w:pPr>
    </w:p>
    <w:p w:rsidR="00761D0D" w:rsidRDefault="00761D0D">
      <w:pPr>
        <w:pStyle w:val="ConsPlusTitle"/>
        <w:ind w:firstLine="709"/>
        <w:contextualSpacing/>
        <w:jc w:val="center"/>
        <w:rPr>
          <w:rFonts w:ascii="Times New Roman" w:hAnsi="Times New Roman"/>
          <w:sz w:val="20"/>
        </w:rPr>
      </w:pPr>
    </w:p>
    <w:p w:rsidR="00761D0D" w:rsidRPr="009A3D16" w:rsidRDefault="00967B2F">
      <w:pPr>
        <w:pStyle w:val="ConsPlusNormal"/>
        <w:spacing w:after="20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г. Иваново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26 января 2023 года</w:t>
      </w:r>
    </w:p>
    <w:p w:rsidR="005E4230" w:rsidRPr="009A3D16" w:rsidRDefault="005E4230" w:rsidP="005E4230">
      <w:pPr>
        <w:pStyle w:val="ConsPlusNormal"/>
        <w:spacing w:after="200"/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E4230" w:rsidRPr="005E4230" w:rsidRDefault="005E4230">
      <w:pPr>
        <w:pStyle w:val="ConsPlusNormal"/>
        <w:spacing w:after="200"/>
        <w:ind w:firstLine="709"/>
        <w:contextualSpacing/>
        <w:jc w:val="both"/>
      </w:pPr>
    </w:p>
    <w:p w:rsidR="00761D0D" w:rsidRDefault="00967B2F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Департамент здравоохранения Ивановской области, в лице исполняющего обязанности директора Департамента здравоохранения Ивановской области Москвиной С.С., территориальный фонд обязательного медицинского страхования Ивановской области, в лице директора Березиной И.Г.,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директора Ивановского филиала АО «Страховая компания «СОГАЗ – Мед» Новикова А.В., Ассоциация врачей Ивановской области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в лице председателя Волкова И.Е., Ивановская областная организация профессионального союза работников здравоохранения РФ, в лице председателя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Вацуро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Г.В., именуемые в дальнейшем «Стороны», руководствуясь статьей 30 Федерального закона от 29.11.2010 № 326-ФЗ «Об обязательном медицинском страховании в Российской Федерации», заключили настоящее Тарифное соглашение о нижеследующем:</w:t>
      </w:r>
    </w:p>
    <w:p w:rsidR="00761D0D" w:rsidRDefault="00761D0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1D0D" w:rsidRDefault="00967B2F">
      <w:pPr>
        <w:pStyle w:val="ConsPlusTitle"/>
        <w:ind w:left="1069"/>
        <w:jc w:val="center"/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761D0D" w:rsidRDefault="00761D0D">
      <w:pPr>
        <w:pStyle w:val="ConsPlusTitle"/>
        <w:ind w:left="1069"/>
        <w:jc w:val="center"/>
        <w:outlineLvl w:val="1"/>
        <w:rPr>
          <w:rFonts w:ascii="Times New Roman" w:hAnsi="Times New Roman" w:cs="Times New Roman"/>
          <w:sz w:val="20"/>
        </w:rPr>
      </w:pP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 Тарифное соглашение разработано и заключено в соответствии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21.11.2011 № 323-ФЗ «Об основах охраны здоровья граждан в Российской Федерации»;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29.11.2010 № 326-ФЗ «Об обязательном медицинском страховании в Российской Федерации»;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Правительства Российской Федерации от 29.12.2022                № 2497 «О Программе государственных гарантий бесплатного оказания гражданам медицинской помощи на 2023 год и на плановый период 2024 и 2025 годов»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(далее – Программа);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приказом Министерства здравоохранения Российской Федерации от 28.02.2019 № 108н «Об утверждении Правил обязательного медицинского страхования»;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color w:val="000000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29.12.2020 № 1397н «Об утверждении требований к структуре и содержанию тарифного соглашения»;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риказом Министерства здравоохранения Российской Федерации                     от 19 марта 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постановлением Правительства Ивановской области от 30.01.2023 № 24-п «Об утверждении Территориальной программы государственных гарантий бесплатного оказания гражданам медицинской помощи на территории Ивановской области на 2023 год и на плановый период 2024 и 2025 годов» (далее – ТПГГ);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иными нормативными правовыми актами Российской Федерации и Ивановской области, регулирующими правоотношения по предмету настоящего Тарифного соглашения.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1.2. 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Предметом настоящего Тарифного соглашения является установление способов и условий оплаты медицинской помощи, оказанной в рамках реализации территориальной программы обязательного медицинского страхования Ивановской области (далее – ТПОМС), размера и структуры тарифов на оплату медицинской помощи, размера  неоплаты или неполной оплаты затрат на оказание медицинской помощи, а также уплаты медицинской организации штрафов за неоказание, несвоевременное оказание либо оказание медицинской помощи ненадлежащего качества.</w:t>
      </w:r>
      <w:proofErr w:type="gramEnd"/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1.3. Тарифное соглашение регулирует правоотношения, возникающие между участниками обязательного медицинского страхования при реализации ТПОМС.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1.4. Для целей настоящего Тарифного соглашения используются следующие основные понятия и термины.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Клинико-статистическая группа заболеваний (КСГ) – </w:t>
      </w:r>
      <w:r>
        <w:rPr>
          <w:rFonts w:ascii="Times New Roman,Bold" w:hAnsi="Times New Roman,Bold" w:cs="Times New Roman,Bold"/>
          <w:color w:val="000000"/>
          <w:sz w:val="28"/>
          <w:szCs w:val="28"/>
        </w:rPr>
        <w:t>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Базовая ставка финансирования медицинской помощи в стационаре</w:t>
      </w:r>
      <w:r>
        <w:rPr>
          <w:rFonts w:ascii="Times New Roman,Bold" w:hAnsi="Times New Roman,Bold" w:cs="Times New Roman,Bold"/>
          <w:color w:val="000000"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средний объем финансового обеспечения стационарной медицинской помощи, оплачиваемой на основе КСГ, в расчете на одного пролеченного пациента, определенный с учетом норматива финансового обеспечения, установленного ТПОМС (без учета поправочных коэффициентов, применяемых при оплате по КСГ). </w:t>
      </w:r>
    </w:p>
    <w:p w:rsidR="00761D0D" w:rsidRDefault="00967B2F">
      <w:pPr>
        <w:spacing w:after="0"/>
        <w:ind w:firstLine="709"/>
        <w:jc w:val="both"/>
      </w:pPr>
      <w:proofErr w:type="gram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Базовая ставка финансирования медицинской помощи в дневном стационаре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средний объем финансового обеспечения медицинской помощи, оказываемой в условиях дневного стационара, в расчете на одного пролеченного пациента, определенный с учетом норматива финансового обеспечения,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установленного ТПОМС (без учета поправочных коэффициентов, применяемых при оплате по КСГ).</w:t>
      </w:r>
      <w:proofErr w:type="gramEnd"/>
    </w:p>
    <w:p w:rsidR="00761D0D" w:rsidRDefault="00967B2F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Базовый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подушевой</w:t>
      </w:r>
      <w:proofErr w:type="spellEnd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норматив финансирования медицинской помощи, оказываемой в амбулаторных условиях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финансирования первичной медико-санитарной помощи по видам, финансовое обеспечение которых осуществляется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нормативу, в расчете на одно застрахованное в Ивановской области лицо.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Базовый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подушевой</w:t>
      </w:r>
      <w:proofErr w:type="spellEnd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норматив финансирования скорой медицинской помощи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финансирования скорой медицинской помощи, оказываемой вне медицинской организации, в расчете на одно застрахованное в Ивановской области лицо.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Дифференцированный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подушевой</w:t>
      </w:r>
      <w:proofErr w:type="spellEnd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норматив финансирования амбулаторной медицинской помощи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ежемесячный объем финансирования конкретной медицинской организации в расчете на одно прикрепившееся застрахованное лицо.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Дифференцированный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подушевой</w:t>
      </w:r>
      <w:proofErr w:type="spellEnd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 норматив финансирования скорой медицинской помощи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ежемесячный объем финансирования станции (отделения) скорой медицинской помощи в расчете на одно застрахованное лицо в зоне обслуживания.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Законченный случай лечения в стационаре (дневном стационаре) </w:t>
      </w:r>
      <w:proofErr w:type="gramStart"/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овокупность медицинских услуг, оказанных пациенту от даты поступления до даты выбытия, в соответствии с порядками и/или на основе стандартов оказания медицинской помощи с целью профилактики, медицинской реабилитации, диагностики и лечения заболеваний (в том числе выполнения хирургических операций) и состояний (включая беременность, роды и послеродовый период).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Законченный случай оказания медицинской помощи в амбулаторных условиях –</w:t>
      </w:r>
      <w:r>
        <w:rPr>
          <w:sz w:val="28"/>
          <w:szCs w:val="28"/>
        </w:rPr>
        <w:t xml:space="preserve"> совокупность посещений и медицинских услуг, предоставляемых пациенту при его обращении в медицинскую организацию, при котором цель обращения за медицинской помощью достигнута.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Посещение с профилактической и иной целью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единица объема медицинской помощи, оказываемой в амбулаторных условиях (включая посещения, связанные с профилактическими мероприятиями, в том числе посещения центров здоровья, посещения среднего медицинского персонала, а также разовые посещения в связи с заболеваниями, а также посещения центров амбулаторной онкологической помощи).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Посещение с неотложной целью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– </w:t>
      </w:r>
      <w:r>
        <w:rPr>
          <w:sz w:val="28"/>
          <w:szCs w:val="28"/>
        </w:rPr>
        <w:t>единица объема медицинской помощи, оказываемой в амбулаторных условиях, при внезапных острых заболеваниях, состояниях, обострении хронических заболеваний без явных признаков угрозы жизни пациента.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lastRenderedPageBreak/>
        <w:t xml:space="preserve">Обращение в связи с заболеванием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законченный случай лечения заболевания в амбулаторных условиях с кратностью не менее двух посещений по поводу одного заболевания (по основной врачебной специальности)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единица объема медицинской помощи, оказываемой в амбулаторных условиях. 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Оплата медицинской помощи по КСГ – </w:t>
      </w:r>
      <w:r>
        <w:rPr>
          <w:sz w:val="28"/>
          <w:szCs w:val="28"/>
        </w:rPr>
        <w:t xml:space="preserve">оплата медицинской помощи по тарифу, рассчитанному исходя из установленных: базовой ставки, коэффициента </w:t>
      </w:r>
      <w:proofErr w:type="spellStart"/>
      <w:r>
        <w:rPr>
          <w:sz w:val="28"/>
          <w:szCs w:val="28"/>
        </w:rPr>
        <w:t>затратоемкости</w:t>
      </w:r>
      <w:proofErr w:type="spellEnd"/>
      <w:r>
        <w:rPr>
          <w:sz w:val="28"/>
          <w:szCs w:val="28"/>
        </w:rPr>
        <w:t xml:space="preserve"> и поправочных коэффициентов.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Поправочные коэффициенты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пациентов. 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Коэффициент относительной </w:t>
      </w:r>
      <w:proofErr w:type="spellStart"/>
      <w:r>
        <w:rPr>
          <w:b/>
          <w:bCs/>
          <w:sz w:val="28"/>
          <w:szCs w:val="28"/>
        </w:rPr>
        <w:t>затратоемкости</w:t>
      </w:r>
      <w:proofErr w:type="spellEnd"/>
      <w:r>
        <w:rPr>
          <w:b/>
          <w:bCs/>
          <w:sz w:val="28"/>
          <w:szCs w:val="28"/>
        </w:rPr>
        <w:t xml:space="preserve"> (</w:t>
      </w:r>
      <w:proofErr w:type="gramStart"/>
      <w:r>
        <w:rPr>
          <w:b/>
          <w:bCs/>
          <w:sz w:val="28"/>
          <w:szCs w:val="28"/>
        </w:rPr>
        <w:t>КЗ</w:t>
      </w:r>
      <w:proofErr w:type="gramEnd"/>
      <w:r>
        <w:rPr>
          <w:b/>
          <w:bCs/>
          <w:sz w:val="28"/>
          <w:szCs w:val="28"/>
        </w:rPr>
        <w:t xml:space="preserve">) </w:t>
      </w:r>
      <w:r>
        <w:rPr>
          <w:sz w:val="28"/>
          <w:szCs w:val="28"/>
        </w:rPr>
        <w:t xml:space="preserve">– устанавливаемый на федеральном уровне коэффициент, отражающий отношение стоимости конкретной клинико-статистической группы заболеваний к среднему объему финансового обеспечения медицинской помощи в расчете на одного пролеченного пациента (базовой ставке). 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Коэффициент специфики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клинико-статистической группе.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оэффициент уровня </w:t>
      </w:r>
      <w:r>
        <w:rPr>
          <w:b/>
          <w:sz w:val="28"/>
          <w:szCs w:val="28"/>
        </w:rPr>
        <w:t>медицинской организации</w:t>
      </w:r>
      <w:r>
        <w:rPr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коэффициент, позволяющий учесть различия в размерах расходов медицинской организации в зависимости от уровня медицинской организации, оказывающей медицинскую помощь в стационарных условиях и условиях дневного стационара.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Коэффициент подуровня медицинской </w:t>
      </w:r>
      <w:r>
        <w:rPr>
          <w:b/>
          <w:sz w:val="28"/>
          <w:szCs w:val="28"/>
        </w:rPr>
        <w:t>организации</w:t>
      </w:r>
      <w:r>
        <w:rPr>
          <w:b/>
          <w:bCs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коэффициент, позволяющий учесть различия в размерах расходов медицинских организаций, относящихся к одному уровню оказания медицинской помощи, обусловленный объективными причинами.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Коэффициент сложности лечения пациентов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 xml:space="preserve"> коэффициент, устанавливаемый в отдельных случаях в связи со сложностью лечения пациента, и учитывающий более высокий уровень затрат на оказание медицинской помощи.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Оплата медицинской помощи за услугу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оплата при оказании услуги в амбулаторных условиях строго в соответствии с перечнем услуг. 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Коэффициент дифференциации подушевого норматива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коэффициент, учитывающий различия в затратах медицинских организаций на оказание медицинской помощи прикрепленным лицам.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Медицинские организации, имеющие прикрепленное население </w:t>
      </w:r>
      <w:proofErr w:type="gramStart"/>
      <w:r>
        <w:rPr>
          <w:b/>
          <w:bCs/>
          <w:sz w:val="28"/>
          <w:szCs w:val="28"/>
        </w:rPr>
        <w:t>–</w:t>
      </w:r>
      <w:r>
        <w:rPr>
          <w:bCs/>
          <w:sz w:val="28"/>
          <w:szCs w:val="28"/>
        </w:rPr>
        <w:t>м</w:t>
      </w:r>
      <w:proofErr w:type="gramEnd"/>
      <w:r>
        <w:rPr>
          <w:bCs/>
          <w:sz w:val="28"/>
          <w:szCs w:val="28"/>
        </w:rPr>
        <w:t xml:space="preserve">едицинские организации, участвующие в реализации ТПОМС и имеющие прикрепленных по территориально-участковому принципу либо по выбору застрахованных по ОМС лиц, оплата медицинской помощи которым </w:t>
      </w:r>
      <w:r>
        <w:rPr>
          <w:bCs/>
          <w:sz w:val="28"/>
          <w:szCs w:val="28"/>
        </w:rPr>
        <w:lastRenderedPageBreak/>
        <w:t xml:space="preserve">осуществляется по дифференцированному </w:t>
      </w:r>
      <w:proofErr w:type="spellStart"/>
      <w:r>
        <w:rPr>
          <w:bCs/>
          <w:sz w:val="28"/>
          <w:szCs w:val="28"/>
        </w:rPr>
        <w:t>подушевому</w:t>
      </w:r>
      <w:proofErr w:type="spellEnd"/>
      <w:r>
        <w:rPr>
          <w:bCs/>
          <w:sz w:val="28"/>
          <w:szCs w:val="28"/>
        </w:rPr>
        <w:t xml:space="preserve"> нормативу на прикрепившихся лиц.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 xml:space="preserve">Медицинские организации, не имеющие прикрепленного населения </w:t>
      </w:r>
      <w:proofErr w:type="gramStart"/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едицинские организации, участвующие в реализации ТПОМС, организационная структура которых не предусматривает наличие территориально-участкового </w:t>
      </w:r>
      <w:r>
        <w:rPr>
          <w:bCs/>
          <w:sz w:val="28"/>
          <w:szCs w:val="28"/>
        </w:rPr>
        <w:t>принципа обслуживания населения.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b/>
          <w:bCs/>
          <w:sz w:val="28"/>
          <w:szCs w:val="28"/>
        </w:rPr>
        <w:t>Прерванный случай оказания медицинской помощи</w:t>
      </w:r>
      <w:r>
        <w:rPr>
          <w:bCs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случай оказания</w:t>
      </w:r>
      <w:r>
        <w:rPr>
          <w:sz w:val="28"/>
          <w:szCs w:val="28"/>
        </w:rPr>
        <w:t xml:space="preserve"> медицинской помощи в условиях стационара и/или дневного стационара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при проведении диагностических исследований и оказании услуг диализа. </w:t>
      </w:r>
      <w:proofErr w:type="gramStart"/>
      <w:r>
        <w:rPr>
          <w:sz w:val="28"/>
          <w:szCs w:val="28"/>
        </w:rPr>
        <w:t>К прерванным также относятся случаи, при которых длительность госпитализации составляет менее 3 дней включительно, за исключением законченных случаев, для которых длительность 3 дня и менее являются оптимальными сроками лечения.</w:t>
      </w:r>
      <w:proofErr w:type="gramEnd"/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Прикрепленные застрахованные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застрахованные лица, включенные в региональный сегмент единого регистра застрахованных лиц, прикрепленные к медицинской организации для получения первичной медико-санитарной помощи.</w:t>
      </w:r>
    </w:p>
    <w:p w:rsidR="00761D0D" w:rsidRDefault="00967B2F">
      <w:pPr>
        <w:spacing w:after="0"/>
        <w:ind w:firstLine="709"/>
        <w:jc w:val="both"/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Подушевое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финансирование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 оплаты первичной медико-санитарной помощи в амбулаторных условиях и скорой медицинской помощи, оказываемой вне медицинской организации, при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котором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финансирования медицинских организаций зависит от численности прикрепленных к медицинской организации застрахованных лиц и размера дифференцированного подушевого норматива финансирования.</w:t>
      </w:r>
    </w:p>
    <w:p w:rsidR="00761D0D" w:rsidRDefault="00967B2F">
      <w:pPr>
        <w:spacing w:after="0"/>
        <w:ind w:firstLine="709"/>
        <w:jc w:val="both"/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Тарифы на оплату медицинской помощи в системе ОМС </w:t>
      </w:r>
      <w:r>
        <w:rPr>
          <w:rFonts w:ascii="Times New Roman" w:hAnsi="Times New Roman" w:cs="Times New Roman"/>
          <w:color w:val="000000"/>
          <w:sz w:val="28"/>
          <w:szCs w:val="28"/>
        </w:rPr>
        <w:t>– система ставок, определяющих размер оплаты за единицу объема медицинской помощи (обращение, законченный случай лечения, посещение, вызов скорой медицинской помощи, услуга), на основе подушевого норматива финансирования на прикрепленных к медицинской организации застрахованных лиц, и состав компенсируемых расходов МО по оказанию медицинской помощи, предусмотренной территориальной Программой ОМС.</w:t>
      </w:r>
      <w:proofErr w:type="gramEnd"/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Условная единица трудоемкости (УЕТ)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 времени, затрачиваемого при оказании стоматологической медицинской помощи на выполнение объема работы врача на терапевтическом, хирургическом приеме, необходимого для лечения среднего кариеса (1 класс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Блэку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Установленный объем медицинской помощи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годовой объем медицинской помощи по условиям ее оказания, выраженный в единицах объема (вызов, посещение, обращение, случай госпитализации в условиях стационара, случай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лечения в условиях дневного стационара) и объем финансового обеспечения, установленный для медицинской организации решением Комиссии.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«медицинская помощь», «медицинская услуга»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применительно к настоящему Тарифному соглашению используются в значении, определенном Федеральным законом от 21.11.2011 № 323-ФЗ «Об основах охраны здоровья граждан в Российской Федерации».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«обязательное медицинское страхование»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(ОМС),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«базовая программа обязательного медицинского страхования», «территориальная программа обязательного медицинского страхования»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«страховая медицинская организация»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(СМО),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«медицинская организация»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(МО),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«застрахованное лицо»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применительно к настоящему Тарифному соглашению используются в значении, определенном Федеральным законом от 29.11.2010           № 326-ФЗ «Об обязательном медицинском страховании в Российской Федерации».</w:t>
      </w:r>
    </w:p>
    <w:p w:rsidR="00761D0D" w:rsidRDefault="00761D0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D0D" w:rsidRDefault="00967B2F">
      <w:pPr>
        <w:pStyle w:val="ConsPlusNormal"/>
        <w:spacing w:line="276" w:lineRule="auto"/>
        <w:ind w:firstLine="709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Способы оплаты медицинской помощи</w:t>
      </w:r>
    </w:p>
    <w:p w:rsidR="00761D0D" w:rsidRDefault="00761D0D">
      <w:pPr>
        <w:pStyle w:val="ConsPlusNormal"/>
        <w:spacing w:line="276" w:lineRule="auto"/>
        <w:ind w:firstLine="709"/>
        <w:jc w:val="center"/>
        <w:rPr>
          <w:rFonts w:ascii="Times New Roman" w:hAnsi="Times New Roman"/>
          <w:b/>
          <w:sz w:val="20"/>
        </w:rPr>
      </w:pP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2.1. Применяемые способы оплаты медицинской помощи.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2.1.1. 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Оплата медицинской помощи, оказанной медицинскими организациями, участвующими в реализации ТПОМС, осуществляется на основании договоров на оказание и оплату медицинской помощи по обязательному медицинскому страхованию, за фактически оказанную медицинскую помощь в пределах годовых объемов оказания и финансового обеспечения медицинской помощи по условиям ее оказания, установленных решением Комиссии по разработке территориальной программы обязательного медицинского страхования (далее </w:t>
      </w:r>
      <w:r>
        <w:rPr>
          <w:rFonts w:ascii="Times New Roman" w:hAnsi="Times New Roman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Комиссия) и распределенных между МО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СМО, с учетом результатов контроля объемов, сроков, качества и условий предоставления медицинской помощи.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2.1.2. При оплате медицинской помощи, оказанной в амбулаторных условиях, применяются следующие способы оплаты:</w:t>
      </w:r>
    </w:p>
    <w:p w:rsidR="00761D0D" w:rsidRDefault="00967B2F">
      <w:pPr>
        <w:widowControl w:val="0"/>
        <w:spacing w:after="0"/>
        <w:ind w:firstLine="709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подушевому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биопсийного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</w:t>
      </w:r>
      <w:r>
        <w:rPr>
          <w:rFonts w:ascii="Times New Roman,Bold" w:eastAsia="Times New Roman" w:hAnsi="Times New Roman,Bold" w:cs="Times New Roman,Bold"/>
          <w:b/>
          <w:b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молекулярно-генетические исследования и патолого-анатомические исследования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биопсийного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(операционного) материала), на проведение тестирования на выявление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 (COVID-19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профилактических медицинских осмотров и диспансеризации, в том числе углубленной диспансеризации, а также средств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объема медицинской помощи;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 за единицу объема медицинской помощи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медицинскую услугу, посещение, обращение (законченный случай) при оплате: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медицинской помощи, оказанной в медицинских организациях, не имеющих прикрепившихся лиц;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отдельных диагностических (лабораторных) исследований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компьютерной томографии, магнитно-резонансной томографии, ультразвукового исследования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(операционного) материала, тестирования на выявление новой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инфекции (COVID-19);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профилактических медицинских осмотров и диспансеризации, в том числе углубленной диспансеризации;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диспансерного наблюдения отдельных категорий граждан из числа взрослого населения;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медицинской помощи по медицинской реабилитации (комплексное посещение);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3) по нормативу финансирования структурного подразделения медицинской организации – данный способ оплаты применяется для финансового обеспечения фельдшерских и фельдшерско-акушерских пунктов.</w:t>
      </w:r>
    </w:p>
    <w:p w:rsidR="00761D0D" w:rsidRDefault="00967B2F">
      <w:pPr>
        <w:widowControl w:val="0"/>
        <w:tabs>
          <w:tab w:val="left" w:pos="426"/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2.1.3. 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 применяются следующие способы оплаты:</w:t>
      </w:r>
    </w:p>
    <w:p w:rsidR="00761D0D" w:rsidRDefault="00967B2F">
      <w:pPr>
        <w:widowControl w:val="0"/>
        <w:tabs>
          <w:tab w:val="left" w:pos="426"/>
          <w:tab w:val="left" w:pos="720"/>
        </w:tabs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за случай госпитализации (законченный случай лечения) по поводу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диализа.</w:t>
      </w:r>
    </w:p>
    <w:p w:rsidR="00761D0D" w:rsidRDefault="00967B2F">
      <w:pPr>
        <w:widowControl w:val="0"/>
        <w:tabs>
          <w:tab w:val="left" w:pos="426"/>
          <w:tab w:val="left" w:pos="720"/>
        </w:tabs>
        <w:spacing w:after="0"/>
        <w:ind w:firstLine="709"/>
        <w:jc w:val="both"/>
      </w:pP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 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исключением случаев оказания медицинской помощи по группам заболеваний, состояний, приведенных в </w:t>
      </w:r>
      <w:hyperlink w:anchor="P11170">
        <w:r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 xml:space="preserve">приложении № </w:t>
        </w:r>
      </w:hyperlink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5 к Программе и </w:t>
      </w:r>
      <w:hyperlink w:anchor="P11170">
        <w:r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 xml:space="preserve">приложении № </w:t>
        </w:r>
      </w:hyperlink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31 к настоящему Тарифному соглашению, в том числе в сочетании с оплатой за услугу диализа.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2.1.4. При оплате медицинской помощи, оказанной в условиях дневного стационара, применяются следующие способы оплаты: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заболеваний), за услугу диализа (в том числе в сочетании с оплатой по клинико-статистической группе заболеваний);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 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летального исхода, выписки пациента до истечения 3 дней (включительно) со дня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госпитализации (начала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состояний, предусмотренных </w:t>
      </w:r>
      <w:hyperlink w:anchor="P11170">
        <w:r>
          <w:rPr>
            <w:rFonts w:ascii="Times New Roman" w:eastAsiaTheme="minorEastAsia" w:hAnsi="Times New Roman" w:cs="Times New Roman"/>
            <w:color w:val="000000"/>
            <w:sz w:val="28"/>
            <w:szCs w:val="28"/>
          </w:rPr>
          <w:t xml:space="preserve">приложением </w:t>
        </w:r>
      </w:hyperlink>
      <w:hyperlink w:anchor="P11170">
        <w:r>
          <w:rPr>
            <w:rFonts w:ascii="Times New Roman" w:eastAsiaTheme="minorEastAsia" w:hAnsi="Times New Roman" w:cs="Times New Roman"/>
            <w:color w:val="000000"/>
            <w:sz w:val="28"/>
            <w:szCs w:val="28"/>
          </w:rPr>
          <w:t xml:space="preserve">№ </w:t>
        </w:r>
      </w:hyperlink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5 к Программе и </w:t>
      </w:r>
      <w:hyperlink w:anchor="P11170">
        <w:r>
          <w:rPr>
            <w:rFonts w:ascii="Times New Roman" w:eastAsiaTheme="minorEastAsia" w:hAnsi="Times New Roman" w:cs="Times New Roman"/>
            <w:color w:val="000000"/>
            <w:sz w:val="28"/>
            <w:szCs w:val="28"/>
          </w:rPr>
          <w:t xml:space="preserve">приложением № </w:t>
        </w:r>
      </w:hyperlink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31 к настоящему Тарифному соглашению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, за услугу диализа (в том числе в сочетании с оплатой по клинико-статистической группе заболеваний).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2.1.5. 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применяются следующие способы оплаты: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финансирования;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за единицу объема медицинской помощи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761D0D" w:rsidRDefault="00967B2F" w:rsidP="003D552D">
      <w:pPr>
        <w:pStyle w:val="ConsPlusNormal"/>
        <w:spacing w:line="276" w:lineRule="auto"/>
        <w:ind w:firstLine="709"/>
        <w:jc w:val="both"/>
      </w:pPr>
      <w:r w:rsidRPr="003D552D">
        <w:rPr>
          <w:rFonts w:ascii="Times New Roman" w:hAnsi="Times New Roman" w:cs="Times New Roman"/>
          <w:color w:val="000000"/>
          <w:sz w:val="28"/>
          <w:szCs w:val="28"/>
        </w:rPr>
        <w:t>2.1.6. 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 финансирования на прикрепившихся лиц включает, в том числе расходы на оказание медицинской помощи с применением телемедицинских (дистанционных) технологий.</w:t>
      </w:r>
    </w:p>
    <w:p w:rsidR="00761D0D" w:rsidRDefault="00761D0D">
      <w:pPr>
        <w:pStyle w:val="ConsPlusNormal"/>
        <w:spacing w:line="276" w:lineRule="auto"/>
        <w:ind w:firstLine="709"/>
        <w:jc w:val="center"/>
        <w:rPr>
          <w:rFonts w:ascii="Times New Roman" w:hAnsi="Times New Roman"/>
          <w:b/>
          <w:sz w:val="20"/>
        </w:rPr>
      </w:pP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2.2. Порядок применения способов оплаты медицинской помощи.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2.2.1. При оплате медицинской помощи, оказываемой в амбулаторных условиях.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Финансовое обеспечение первичной медико-санитарной помощи в медицинских организациях, имеющих прикрепившихся лиц, осуществляется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финансирования, за исключением медицинской помощи, финансируемой по нормативам, установленным ТПОМС.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Средний, базовый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 финансирования на прикрепившихся лиц включает расходы на оплату медицинской помощи в рамках базовой программы ОМС, в том числе первичной доврачебной, врачебной, первичной специализированной медико-санитарной помощи, организованной по территориально-участковому принципу, в соответствии с установленными единицами объема (посещение с профилактическими и иными целями, обращение в связи с заболеванием), за исключением средств на оплату:</w:t>
      </w:r>
      <w:proofErr w:type="gramEnd"/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отдельных диагностических (лабораторных) исследований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компьютерной томографии, магнитно-резонансной томографии, ультразвукового исследования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(операционного) материала, тестирования на выявление новой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инфекции (COVID-19);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 медицинской помощи в неотложной форме;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профилактических медицинских осмотров и диспансеризации, в том числе углубленной диспансеризации;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диспансерного наблюдения отдельных категорий граждан из числа взрослого населения;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медицинской помощи по медицинской реабилитации (комплексное посещение);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медицинской помощи, оказываемой в Центрах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амбулаторной онкологической помощи;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 медицинской помощи, оказываемой в Центрах здоровья (первичное и повторное посещение), впервые обратившимся гражданам в отчетном году для проведения комплексного обследования, и обратившимся для динамического наблюдения в соответствии с рекомендациями врача центра здоровья, а также гражданам, направленным медицинской организацией по месту прикрепления, медицинскими работниками образовательных организаций;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 комплексного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посещения Школы сахарного диабета;</w:t>
      </w:r>
    </w:p>
    <w:p w:rsidR="00761D0D" w:rsidRDefault="00967B2F">
      <w:pPr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- к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омплексного исследования для диагностики фоновых и предраковых заболеваний репродуктивных органов у женщины;</w:t>
      </w:r>
    </w:p>
    <w:p w:rsidR="00761D0D" w:rsidRDefault="00967B2F">
      <w:pPr>
        <w:widowControl w:val="0"/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комплексного посещения</w:t>
      </w:r>
      <w:r>
        <w:rPr>
          <w:rFonts w:ascii="Times New Roman" w:hAnsi="Times New Roman"/>
          <w:color w:val="000000"/>
          <w:sz w:val="28"/>
        </w:rPr>
        <w:t xml:space="preserve"> в сочетании с медицинской услугой;</w:t>
      </w:r>
    </w:p>
    <w:p w:rsidR="00761D0D" w:rsidRDefault="00967B2F">
      <w:pPr>
        <w:widowControl w:val="0"/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диагностических исследований методом п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озитронно-эмиссионной компьютерной томографии;</w:t>
      </w:r>
    </w:p>
    <w:p w:rsidR="00761D0D" w:rsidRDefault="00967B2F">
      <w:pPr>
        <w:widowControl w:val="0"/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 услуг диализа, оказываемых в амбулаторных условиях;</w:t>
      </w:r>
    </w:p>
    <w:p w:rsidR="00761D0D" w:rsidRDefault="00967B2F">
      <w:pPr>
        <w:widowControl w:val="0"/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медицинских услуг в рамках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сверхбазовой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 ОМС: проведение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пренатальной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(дородовой) диагностики нарушения развития ребенка у беременных женщин, проведение неонатального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организаций.</w:t>
      </w:r>
    </w:p>
    <w:p w:rsidR="00761D0D" w:rsidRDefault="00967B2F">
      <w:pPr>
        <w:pStyle w:val="ConsPlusNormal"/>
        <w:tabs>
          <w:tab w:val="left" w:pos="567"/>
          <w:tab w:val="left" w:pos="720"/>
        </w:tabs>
        <w:spacing w:line="276" w:lineRule="auto"/>
        <w:ind w:firstLine="709"/>
        <w:jc w:val="both"/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 финансирования на прикрепившихся лиц включает, в том числе расходы на оказание медицинской помощи с применением телемедицинских (дистанционных) технологий.</w:t>
      </w:r>
    </w:p>
    <w:p w:rsidR="00761D0D" w:rsidRDefault="00967B2F">
      <w:pPr>
        <w:widowControl w:val="0"/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 на наличие вирусов респираторных инфекций, включая вирус гриппа (любым из методов), учитывается в нормативе объема обращения в связи с заболеванием в рамках подушевого норматива финансирования на прикрепившихся лиц.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Оплата отдельных диагностических (лабораторных) исследований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исследований, молекулярно-генетических исследований и патолого-анатомических исследований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(операционного) материала, тестирования на выявление новой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инфекции (COVID-19), п</w:t>
      </w:r>
      <w:r>
        <w:rPr>
          <w:rFonts w:ascii="Times New Roman" w:hAnsi="Times New Roman" w:cs="Times New Roman"/>
          <w:color w:val="000000"/>
          <w:sz w:val="28"/>
          <w:szCs w:val="24"/>
        </w:rPr>
        <w:t>озитронно-эмиссионной компьютерной томографии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производится в пределах объемов, установленных решением Комиссии, при наличии направления от врача, оказывающего первичную медико-санитарную, в том числе первичную специализированную помощь, в соответствии с порядком направления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на такие исследования.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Направление на диагностическое исследование оформляется как посещение с профилактической и иной целью, в качестве результата оказания медицинской помощи указывается «Направлен на обследование».</w:t>
      </w:r>
      <w:proofErr w:type="gramEnd"/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направлении на диагностическое исследование при подозрении на злокачественное новообразование указывается диагноз Z03.1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при подозрении на злокачественную опухоль, в других случаях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03.8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при подозрении на другие болезни или состояния.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При представлении к оплате счетов за выполненные медицинские услуги при проведении диагностических исследований при подозрении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злокачественную опухоль в качестве основного диагноза указывается диагноз Z03.1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при подозрении на злокачественную опухоль, в других случаях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03.8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при подозрении на другие болезни или состояния.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выявления по результатам исследований отклонения от нормы в качестве сопутствующего диагноза указывается один из диагнозов класса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МКБ-10: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R84 - R89 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 </w:t>
      </w:r>
      <w:r>
        <w:rPr>
          <w:rFonts w:ascii="Times New Roman" w:hAnsi="Times New Roman" w:cs="Times New Roman"/>
          <w:color w:val="000000"/>
          <w:sz w:val="28"/>
          <w:szCs w:val="28"/>
        </w:rPr>
        <w:t>Отклонения от нормы, выявленные при исследовании препаратов,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R90 - 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>93 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 </w:t>
      </w:r>
      <w:r>
        <w:rPr>
          <w:rFonts w:ascii="Times New Roman" w:hAnsi="Times New Roman" w:cs="Times New Roman"/>
          <w:color w:val="000000"/>
          <w:sz w:val="28"/>
          <w:szCs w:val="28"/>
        </w:rPr>
        <w:t>Отклонения от нормы, выявленные при получении диагностических изображений в ходе исследования,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R94 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 </w:t>
      </w:r>
      <w:r>
        <w:rPr>
          <w:rFonts w:ascii="Times New Roman" w:hAnsi="Times New Roman" w:cs="Times New Roman"/>
          <w:color w:val="000000"/>
          <w:sz w:val="28"/>
          <w:szCs w:val="28"/>
        </w:rPr>
        <w:t>Отклонения от нормы, выявленные при проведении функциональных исследований.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Тариф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патолого-анатомические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исследования с целью выявления онкологических заболеваний представляет собой стоимость одного случая прижизненного патолого-анатомического исследования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(операционного) материала вне зависимости от количества стекол.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Проведение углубленной диспансеризации планируется и учитывается в объеме и стоимости профилактических мероприятий. Единицей измерения первого этапа углубленной диспансеризации является комплексное посещение, включающее в себя перечень исследований в соответствии с приложением № 2 к Программе.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При этом проведение углубленной диспансеризации осуществляется вне зависимости от факта прохождения гражданами профилактических медицинских осмотров или диспансеризации.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Медицинские организации организуют прохождение углубленной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пунктом 1 приложения № 2 к Программе с учетом показаний.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proofErr w:type="gramStart"/>
      <w:r>
        <w:rPr>
          <w:sz w:val="28"/>
        </w:rPr>
        <w:t>Финансовое обеспечение профилактических медицинских осмотров, диспансеризации и диспансерного наблюдения осуществляется за единицу объема медицинской помощи (комплексное посещение, включающее медицинские услуги (осмотры, исследования) в объеме, установленном Приказами Министерства здравоохранения Российской Федерации), проводимых в соответствии с порядками, утверждаемыми Министерством здравоохранения Российской Федерации в соответствии с Федеральным законом «Об основах охраны здоровья граждан в Российской Федерации».</w:t>
      </w:r>
      <w:proofErr w:type="gramEnd"/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sz w:val="28"/>
        </w:rPr>
        <w:t>Диспансерное наблюдение за взрослыми (код услуги 36) осуществляется в соответствии с приказом Минздрава России от 15.03.2022 № 168н «Об утверждении порядка проведения диспансерного наблюдения за взрослыми» и приказом Минздрава России от 04.06.2020 № 547н «Об утверждении порядка диспансерного наблюдения за взрослыми с онкологическими заболеваниями».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sz w:val="28"/>
        </w:rPr>
        <w:t>Первое посещение в году для проведения диспансерного наблюдения учитывается как профилактический медицинский осмотр или диспансеризация.</w:t>
      </w:r>
    </w:p>
    <w:p w:rsidR="00761D0D" w:rsidRDefault="00967B2F">
      <w:pPr>
        <w:pStyle w:val="Default"/>
        <w:spacing w:line="276" w:lineRule="auto"/>
        <w:ind w:firstLine="709"/>
        <w:jc w:val="both"/>
        <w:rPr>
          <w:color w:val="auto"/>
        </w:rPr>
      </w:pPr>
      <w:r>
        <w:rPr>
          <w:sz w:val="28"/>
        </w:rPr>
        <w:t>В случае осуществления диспансерного наблюдения за пациентом, имеющего несколько хронических заболеваний, входящих в один класс МКБ-10, оплате подлежит одно комплексное посещение по диспансерному наблюдению.</w:t>
      </w:r>
    </w:p>
    <w:p w:rsidR="00761D0D" w:rsidRDefault="00967B2F">
      <w:pPr>
        <w:widowControl w:val="0"/>
        <w:spacing w:after="0"/>
        <w:ind w:firstLine="73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При проведении медицинской реабилитации в амбулаторных условиях (третий этап) оплате подлежат комплексные посещения, включающие набор необходимых консультаций специалистов, проведение методов реабилитации, определенных индивидуальными программами реабилитации. К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омплексное посещение,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законченный случай медицинской реабилитации в амбулаторных условиях, включает в среднем 10–12 посещений.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(1-2 посещения).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Оплате как комплексное посещение подлежит законченный случай медицинской реабилитации в амбулаторных условиях при наличии не менее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2-х посещений в</w:t>
      </w:r>
      <w:r>
        <w:rPr>
          <w:rFonts w:ascii="Times New Roman" w:hAnsi="Times New Roman"/>
          <w:color w:val="000000"/>
          <w:sz w:val="28"/>
          <w:szCs w:val="28"/>
        </w:rPr>
        <w:t>рача физической и реабилитационной медицины.</w:t>
      </w:r>
    </w:p>
    <w:p w:rsidR="00761D0D" w:rsidRDefault="00967B2F">
      <w:pPr>
        <w:tabs>
          <w:tab w:val="left" w:pos="567"/>
          <w:tab w:val="left" w:pos="720"/>
        </w:tabs>
        <w:spacing w:after="0"/>
        <w:ind w:firstLine="709"/>
        <w:jc w:val="both"/>
      </w:pP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Медицинской реабилитации в амбулаторных условиях подлежат пациенты с оценкой состояния пациента по ШРМ (1-3 балла), имеющие заболевания (профили заболевания), по поводу которого проводится медицинская реабилитация (медицинская реабилитация пациентов с заболеваниями центральной нервной системы,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кардиологических заболеваниях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при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заболеваниях опорно-двигательного аппарата и </w:t>
      </w:r>
      <w:r>
        <w:rPr>
          <w:rFonts w:ascii="Times New Roman" w:hAnsi="Times New Roman" w:cs="Times New Roman"/>
          <w:color w:val="000000"/>
          <w:sz w:val="28"/>
          <w:szCs w:val="28"/>
        </w:rPr>
        <w:t>периферической нервной системы,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перенесенной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новой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-19), при других соматических заболеваниях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), а так же дети.</w:t>
      </w:r>
      <w:proofErr w:type="gramEnd"/>
    </w:p>
    <w:p w:rsidR="00761D0D" w:rsidRDefault="00967B2F">
      <w:pPr>
        <w:pStyle w:val="ConsPlusNormal"/>
        <w:tabs>
          <w:tab w:val="left" w:pos="567"/>
          <w:tab w:val="left" w:pos="720"/>
        </w:tabs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Деятельность школ сахарного диабета осуществляется в соответствии с </w:t>
      </w:r>
      <w:r w:rsidRPr="000E69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Правилами организации деятельности кабинета </w:t>
      </w:r>
      <w:r w:rsidR="005E4230" w:rsidRPr="005123F0">
        <w:rPr>
          <w:rFonts w:ascii="Times New Roman" w:hAnsi="Times New Roman" w:cs="Times New Roman"/>
          <w:color w:val="000000" w:themeColor="text1"/>
          <w:sz w:val="28"/>
          <w:szCs w:val="28"/>
        </w:rPr>
        <w:t>«Школа для пациентов с сахарным диабетом», утвержденными приказом Минздрава России от 13.03.2023 № 104н»</w:t>
      </w:r>
      <w:r w:rsidRPr="00512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Оплата медицинской помощи в рамках школ сахарного диабета производится за единицу объема – комплексное посещение, включающее от 15 до 20 часов занятий в рамках школы сахарного диабета, а также проверку дневников самоконтроля.</w:t>
      </w:r>
      <w:r w:rsidR="001F7211" w:rsidRPr="001F721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61D0D" w:rsidRDefault="00967B2F">
      <w:pPr>
        <w:pStyle w:val="ConsPlusNormal"/>
        <w:tabs>
          <w:tab w:val="left" w:pos="567"/>
          <w:tab w:val="left" w:pos="720"/>
        </w:tabs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медицинских организаций, оказывающих медицинскую помощь в амбулаторных условиях по базовой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сверхбазовой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ТПОМС, с учетом уровней организации медицинской помощи и способов оплаты, приведен в приложении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№ 1 к настоящему Тарифному соглашению.</w:t>
      </w:r>
    </w:p>
    <w:p w:rsidR="001F7211" w:rsidRPr="005123F0" w:rsidRDefault="001F7211" w:rsidP="001F7211">
      <w:pPr>
        <w:widowControl w:val="0"/>
        <w:tabs>
          <w:tab w:val="left" w:pos="426"/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2.2.2. 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подразделениях).</w:t>
      </w:r>
    </w:p>
    <w:p w:rsidR="001F7211" w:rsidRPr="005123F0" w:rsidRDefault="001F7211" w:rsidP="001F7211">
      <w:pPr>
        <w:widowControl w:val="0"/>
        <w:tabs>
          <w:tab w:val="left" w:pos="426"/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производится 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 согласно приложению № 4 к Программе и </w:t>
      </w: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разделу I Перечня видов высокотехнологичной медицинской помощи, </w:t>
      </w:r>
      <w:proofErr w:type="gramStart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содержащего</w:t>
      </w:r>
      <w:proofErr w:type="gramEnd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том числе методы лечения и источники финансового обеспечения высокотехнологичной медицинской помощи, установленного приложением 1 к Программе (перечень видов высокотехнологичной медицинской помощи, </w:t>
      </w:r>
      <w:proofErr w:type="gramStart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содержащий</w:t>
      </w:r>
      <w:proofErr w:type="gramEnd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том числе методы лечения и источники финансового обеспечения высокотехнологичной медицинской помощи приведен в приложении № 2 к настоящему Тарифному соглашению)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в сочетании с оплатой за услугу диализа.</w:t>
      </w:r>
    </w:p>
    <w:p w:rsidR="001F7211" w:rsidRPr="005123F0" w:rsidRDefault="001F7211" w:rsidP="001F7211">
      <w:pPr>
        <w:widowControl w:val="0"/>
        <w:tabs>
          <w:tab w:val="left" w:pos="426"/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Оплата за прерванный случай госпитализации осуществляется так же оказания медицинской помощи по медицинской реабилитации с длительностью лечения менее количества дней, установленных классификационными критериями.</w:t>
      </w:r>
    </w:p>
    <w:p w:rsidR="001F7211" w:rsidRPr="005123F0" w:rsidRDefault="001F7211" w:rsidP="001F7211">
      <w:pPr>
        <w:widowControl w:val="0"/>
        <w:tabs>
          <w:tab w:val="left" w:pos="426"/>
          <w:tab w:val="left" w:pos="720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</w:t>
      </w:r>
      <w:proofErr w:type="gramStart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  <w:proofErr w:type="gramEnd"/>
    </w:p>
    <w:p w:rsidR="001F7211" w:rsidRPr="005123F0" w:rsidRDefault="001F7211" w:rsidP="001F7211">
      <w:pPr>
        <w:widowControl w:val="0"/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В рамках </w:t>
      </w:r>
      <w:proofErr w:type="spellStart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сверхбазовой</w:t>
      </w:r>
      <w:proofErr w:type="spellEnd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программы ОМС производится оплата за 1 койко-день по паллиативной медицинской помощи.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proofErr w:type="gram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Медицинская помощь, оказываемая пациентам одновременно по двум и более КСГ осуществляется</w:t>
      </w:r>
      <w:proofErr w:type="gram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в следующих случаях: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proofErr w:type="gram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а) 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</w:t>
      </w:r>
      <w:proofErr w:type="gram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</w:t>
      </w:r>
      <w:proofErr w:type="gram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прерванным</w:t>
      </w:r>
      <w:proofErr w:type="gram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;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б) 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в) оказание медицинской помощи, связанной с установкой, заменой </w:t>
      </w:r>
      <w:proofErr w:type="gram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порт-системы</w:t>
      </w:r>
      <w:proofErr w:type="gram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г) этапное хирургическое лечение при злокачественных новообразованиях, не предусматривающее выписку пациента из стационара;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д) проведение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реинфузии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аутокрови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, </w:t>
      </w:r>
      <w:proofErr w:type="gram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баллонной</w:t>
      </w:r>
      <w:proofErr w:type="gram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внутриаортальной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контрпульсации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или экстракорпоральной мембранной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оксигенации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на фоне лечения основного заболевания;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е) 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родоразрешением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.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родоразрешением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при оказании медицинской помощи </w:t>
      </w:r>
      <w:proofErr w:type="gram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по</w:t>
      </w:r>
      <w:proofErr w:type="gram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следующим МКБ 10: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O14.1 Тяжелая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преэклампсия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;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O34.2 Послеоперационный рубец матки, требующий предоставления медицинской помощи матери;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O36.3 Признаки внутриутробной гипоксии плода, требующие предоставления медицинской помощи матери;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O36.4 Внутриутробная гибель плода, требующая предоставления медицинской </w:t>
      </w: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lastRenderedPageBreak/>
        <w:t>помощи матери;</w:t>
      </w:r>
    </w:p>
    <w:p w:rsidR="001F7211" w:rsidRPr="005123F0" w:rsidRDefault="001F7211" w:rsidP="001F7211">
      <w:pPr>
        <w:widowControl w:val="0"/>
        <w:tabs>
          <w:tab w:val="left" w:pos="993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O42.2 Преждевременный разрыв плодных оболочек, задержка родов, связанная с проводимой терапией;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ж) 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з) 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и) проведение антимикробной терапии инфекций, вызванных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полирезистентными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микроорганизмами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F7211" w:rsidRPr="005123F0" w:rsidRDefault="001F7211" w:rsidP="001F7211">
      <w:pPr>
        <w:widowControl w:val="0"/>
        <w:tabs>
          <w:tab w:val="left" w:pos="426"/>
          <w:tab w:val="left" w:pos="720"/>
        </w:tabs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Выставление случая только по КСГ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36.013–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36.015 «Проведение антимикробной терапии инфекций, вызванных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полирезистентными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микроорганизмами (уровень 1–3)», без основной КСГ, а также выставление случая по двум КСГ из перечня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36.013–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36.015 «Проведение антимикробной терапии инфекций, вызванных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полирезистентными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микроорганизмами (уровень 1–3)» с пересекающимися сроками лечения не допускается.</w:t>
      </w:r>
    </w:p>
    <w:p w:rsidR="001F7211" w:rsidRPr="005123F0" w:rsidRDefault="001F7211" w:rsidP="001F7211">
      <w:pPr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В случае</w:t>
      </w:r>
      <w:proofErr w:type="gramStart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если пациенту было выполнено хирургическое вмешательство и (или) проведена </w:t>
      </w:r>
      <w:proofErr w:type="spellStart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 w:rsidR="001F7211" w:rsidRPr="005123F0" w:rsidRDefault="001F7211" w:rsidP="001F7211">
      <w:pPr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- при длительности лечения 3 дня и менее </w:t>
      </w:r>
      <w:r w:rsidRPr="005123F0">
        <w:rPr>
          <w:rFonts w:ascii="Times New Roman,Bold" w:eastAsia="Times New Roman" w:hAnsi="Times New Roman,Bold" w:cs="Times New Roman,Bold"/>
          <w:b/>
          <w:bCs/>
          <w:color w:val="000000"/>
          <w:sz w:val="28"/>
          <w:szCs w:val="28"/>
          <w:lang w:eastAsia="ru-RU"/>
        </w:rPr>
        <w:t>–</w:t>
      </w: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80% от стоимости КСГ;</w:t>
      </w:r>
    </w:p>
    <w:p w:rsidR="001F7211" w:rsidRPr="005123F0" w:rsidRDefault="001F7211" w:rsidP="001F7211">
      <w:pPr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- при длительности лечения более 3-х дней </w:t>
      </w:r>
      <w:r w:rsidRPr="005123F0">
        <w:rPr>
          <w:rFonts w:ascii="Times New Roman,Bold" w:eastAsia="Times New Roman" w:hAnsi="Times New Roman,Bold" w:cs="Times New Roman,Bold"/>
          <w:b/>
          <w:bCs/>
          <w:color w:val="000000"/>
          <w:sz w:val="28"/>
          <w:szCs w:val="28"/>
          <w:lang w:eastAsia="ru-RU"/>
        </w:rPr>
        <w:t>–</w:t>
      </w: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90% от стоимости КСГ.</w:t>
      </w:r>
    </w:p>
    <w:p w:rsidR="001F7211" w:rsidRPr="005123F0" w:rsidRDefault="001F7211" w:rsidP="001F7211">
      <w:pPr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Если хирургическое вмешательство и (или) </w:t>
      </w:r>
      <w:proofErr w:type="spellStart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терапия не проводились, случай оплачивается в размере:</w:t>
      </w:r>
    </w:p>
    <w:p w:rsidR="001F7211" w:rsidRPr="005123F0" w:rsidRDefault="001F7211" w:rsidP="001F7211">
      <w:pPr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- при длительности лечения 3 дня и менее </w:t>
      </w:r>
      <w:r w:rsidRPr="005123F0">
        <w:rPr>
          <w:rFonts w:ascii="Times New Roman,Bold" w:eastAsia="Times New Roman" w:hAnsi="Times New Roman,Bold" w:cs="Times New Roman,Bold"/>
          <w:b/>
          <w:bCs/>
          <w:color w:val="000000"/>
          <w:sz w:val="28"/>
          <w:szCs w:val="28"/>
          <w:lang w:eastAsia="ru-RU"/>
        </w:rPr>
        <w:t>–</w:t>
      </w: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50% от стоимости КСГ;</w:t>
      </w:r>
    </w:p>
    <w:p w:rsidR="001F7211" w:rsidRPr="005123F0" w:rsidRDefault="001F7211" w:rsidP="001F7211">
      <w:pPr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 при длительности лечения более 3-х дней </w:t>
      </w:r>
      <w:r w:rsidRPr="005123F0">
        <w:rPr>
          <w:rFonts w:ascii="Times New Roman,Bold" w:eastAsia="Times New Roman" w:hAnsi="Times New Roman,Bold" w:cs="Times New Roman,Bold"/>
          <w:b/>
          <w:bCs/>
          <w:color w:val="000000"/>
          <w:sz w:val="28"/>
          <w:szCs w:val="28"/>
          <w:lang w:eastAsia="ru-RU"/>
        </w:rPr>
        <w:t>–</w:t>
      </w: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70% от стоимости КСГ.</w:t>
      </w:r>
    </w:p>
    <w:p w:rsidR="001F7211" w:rsidRPr="005123F0" w:rsidRDefault="001F7211" w:rsidP="001F7211">
      <w:pPr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Перечень КСГ, </w:t>
      </w:r>
      <w:proofErr w:type="gramStart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которые</w:t>
      </w:r>
      <w:proofErr w:type="gramEnd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предполагают хирургическое вмешательство или </w:t>
      </w:r>
      <w:proofErr w:type="spellStart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тромболитическую</w:t>
      </w:r>
      <w:proofErr w:type="spellEnd"/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терапию, представлен в приложении № 32 к настоящему Тарифному соглашению</w:t>
      </w:r>
      <w:r w:rsidRPr="005123F0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1F7211" w:rsidRPr="005123F0" w:rsidRDefault="001F7211" w:rsidP="001F7211">
      <w:pPr>
        <w:widowControl w:val="0"/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proofErr w:type="gramStart"/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оказании медицинской помощи пациентам, получающим услуги диализа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оплата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условиях 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круглосуточного стационара производится за услугу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диализа только в сочетании с основной КСГ, являющейся поводом для госпитализации, или со случаем оказания высокотехнологичной медицинской помощи.</w:t>
      </w:r>
      <w:proofErr w:type="gramEnd"/>
    </w:p>
    <w:p w:rsidR="001F7211" w:rsidRPr="005123F0" w:rsidRDefault="001F7211" w:rsidP="001F7211">
      <w:pPr>
        <w:widowControl w:val="0"/>
        <w:tabs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Тарифы на услуги диализа в стационарных условиях, включающие различные методы, приведены в приложении № 33 к настоящему Тарифному соглашению. При этом учитываются услуги, выполненные пациенту в течение всего периода его нахождения в круглосуточном стационаре.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период лечения в круглосуточном стационаре пациент должен 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обеспечиваться всеми необходимыми лекарственными препаратами, в том числе для профилактики осложнений.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</w:t>
      </w:r>
      <w:proofErr w:type="gram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если обеспечение лекарственными препаратами осуществляется за счет других источников (кроме средств 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ОМС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), оказание медицинской помощи с применением диализа осуществляется в амбулаторных условиях.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Calibri" w:eastAsia="Times New Roman" w:hAnsi="Calibri" w:cs="Calibri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При выполнении услуг диализа при сепсисе, септическом шоке,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полиорганной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недостаточности, печеночной недостаточности, острых отравлениях, остром некротическом панкреатите, остром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рабдомиолизе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и других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миоглобинурических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синдромах, парапротеинемических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гемобластозах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, </w:t>
      </w:r>
      <w:proofErr w:type="spellStart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жизнеугрожающих</w:t>
      </w:r>
      <w:proofErr w:type="spellEnd"/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обострениях аутоиммунных заболеваний 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приложении </w:t>
      </w: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№ 33 </w:t>
      </w: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установлены 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тарифы </w:t>
      </w: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для 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осуществления</w:t>
      </w:r>
      <w:r w:rsidRPr="005123F0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 xml:space="preserve"> дополнительной оплаты услуг к стоимости 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КСГ.</w:t>
      </w:r>
    </w:p>
    <w:p w:rsidR="001F7211" w:rsidRPr="005123F0" w:rsidRDefault="001F7211" w:rsidP="001F7211">
      <w:pPr>
        <w:widowControl w:val="0"/>
        <w:tabs>
          <w:tab w:val="left" w:pos="567"/>
          <w:tab w:val="left" w:pos="72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роведение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тестирования на наличие вирусов респираторных инфекций, включая вирус гриппа (любым из методов) в стационарных условиях учитывается в </w:t>
      </w:r>
      <w:r w:rsidRPr="005123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рамках законченного случая госпитализации по соответствующей клинико-статистической группе.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proofErr w:type="gram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Отнесение случаев лечения пациентов с органной дисфункцией к КСГ st04.006 «Панкреатит с синдромом органной дисфункции», КСГ st12.007 «Сепсис с синдромом органной дисфункции», КСГ st12.013 «Грипп и пневмония с синдромом органной дисфункции», КСГ st27.013 «Отравления и другие воздействия внешних причин с синдромом органной дисфункции», и КСГ st33.008 «Ожоги (уровень 4,5) с синдромом органной дисфункции» осуществляется с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учетом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том числе классификационного критерия – «оценка состояния пациента» с кодом «it1».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этом необходимыми условиями кодирования случаев лечения пациентов с органной дисфункцией являются: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1. Непрерывное проведение искусственной вентиляции легких в течение 72 часов и более;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 Оценка по шкале органной недостаточности у пациентов, находящихся на интенсивной терапии (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Sequential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Organ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Failure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Assessment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SOFA) не менее 5 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Pediatric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Sequential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Organ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Failure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Assessment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pSOFA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 не менее 4.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Для кодирования признака «it1» должны выполняться одновременно оба условия. За основу берется оценка по шкале SOFA или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pSOFA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(для лиц младше 18 лет) в наиболее критическом за период госпитализации состоянии пациента.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Оценка состояния пациента по шкале SOFA осуществляется на основе оценки дисфункции шести органных систем (дыхательная,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коагуляционная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печеночная, </w:t>
      </w:r>
      <w:proofErr w:type="gram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сердечно-сосудистая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неврологическая, почечная). Оценка каждого параметра в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/>
        <w:t>0 баллов соответствует легкой дисфункции, оценка в 4 балла соответствует тяжелой недостаточности.</w:t>
      </w: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Градации оценок по шкале SOFA:</w:t>
      </w:r>
    </w:p>
    <w:tbl>
      <w:tblPr>
        <w:tblW w:w="10528" w:type="dxa"/>
        <w:tblInd w:w="129" w:type="dxa"/>
        <w:tblLook w:val="04A0" w:firstRow="1" w:lastRow="0" w:firstColumn="1" w:lastColumn="0" w:noHBand="0" w:noVBand="1"/>
      </w:tblPr>
      <w:tblGrid>
        <w:gridCol w:w="1709"/>
        <w:gridCol w:w="1695"/>
        <w:gridCol w:w="1109"/>
        <w:gridCol w:w="1184"/>
        <w:gridCol w:w="1484"/>
        <w:gridCol w:w="1695"/>
        <w:gridCol w:w="1652"/>
      </w:tblGrid>
      <w:tr w:rsidR="001F7211" w:rsidRPr="005123F0" w:rsidTr="001F7211">
        <w:trPr>
          <w:trHeight w:val="652"/>
          <w:tblHeader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Оценка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Показатель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0 балл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 балл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 балла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 балла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 балла</w:t>
            </w:r>
          </w:p>
        </w:tc>
      </w:tr>
      <w:tr w:rsidR="001F7211" w:rsidRPr="005123F0" w:rsidTr="001F7211">
        <w:trPr>
          <w:trHeight w:val="703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Дыхание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PaO2/FiO2,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мм</w:t>
            </w:r>
            <w:proofErr w:type="gram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рт.ст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 400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400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300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200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100</w:t>
            </w:r>
          </w:p>
        </w:tc>
      </w:tr>
      <w:tr w:rsidR="001F7211" w:rsidRPr="005123F0" w:rsidTr="001F7211">
        <w:trPr>
          <w:trHeight w:val="1818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Сердечно-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Сосудистая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Система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Среднее АД,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мм</w:t>
            </w:r>
            <w:proofErr w:type="gram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рт.ст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или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вазопрессоры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мкг/</w:t>
            </w:r>
            <w:proofErr w:type="gram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кг</w:t>
            </w:r>
            <w:proofErr w:type="gram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/мин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 70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70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Дофамин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&lt; 5 или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добутамин</w:t>
            </w:r>
            <w:proofErr w:type="spellEnd"/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(любая доза)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Дофамин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5-15 или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адреналин &lt; 0,1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норадреналин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 0.1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Дофамин &gt;15 или адреналин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&gt; 0,1 или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норадреналин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&gt; 0,1</w:t>
            </w:r>
          </w:p>
        </w:tc>
      </w:tr>
      <w:tr w:rsidR="001F7211" w:rsidRPr="005123F0" w:rsidTr="001F7211">
        <w:trPr>
          <w:trHeight w:val="696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Коагуляция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Тромбоциты,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 3/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мкл</w:t>
            </w:r>
            <w:proofErr w:type="spell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 150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150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100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50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20</w:t>
            </w:r>
          </w:p>
        </w:tc>
      </w:tr>
      <w:tr w:rsidR="001F7211" w:rsidRPr="005123F0" w:rsidTr="001F7211">
        <w:trPr>
          <w:trHeight w:val="990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Печень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Билирубин,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ммоль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/л,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мг/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дл</w:t>
            </w:r>
            <w:proofErr w:type="spell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20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 1,2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20-32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1.2−1.9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33-101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2.0−5.9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102-201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6.0−11.9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&gt;204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 12.0</w:t>
            </w:r>
          </w:p>
        </w:tc>
      </w:tr>
      <w:tr w:rsidR="001F7211" w:rsidRPr="005123F0" w:rsidTr="001F7211">
        <w:trPr>
          <w:trHeight w:val="990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Почки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Креатинин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мкмоль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/л,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мг/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дл</w:t>
            </w:r>
            <w:proofErr w:type="spellEnd"/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&lt;110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&lt;1,2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110-170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1,2-1,9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171-299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2,0-3,4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300-440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3,5-4,9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&gt;440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&gt;4,9</w:t>
            </w:r>
          </w:p>
        </w:tc>
      </w:tr>
      <w:tr w:rsidR="001F7211" w:rsidRPr="005123F0" w:rsidTr="001F7211">
        <w:trPr>
          <w:trHeight w:val="976"/>
        </w:trPr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ЦНС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Шкала Глазго,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баллы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13-14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10-12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6-9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&lt;6</w:t>
            </w:r>
          </w:p>
        </w:tc>
      </w:tr>
    </w:tbl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Примечания: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- Дисфункция каждого органа оценивается отдельно в динамике.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- PaO2 в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mm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Hg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и FIO2 в % 0.21 – 1.00.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- Адренергические препараты назначены как минимум на 1 час в дозе мкг на </w:t>
      </w:r>
      <w:proofErr w:type="gram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кг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в минуту.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- Среднее АД в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mm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Hg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=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= ((</w:t>
      </w:r>
      <w:proofErr w:type="gram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систолическое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АД в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mm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Hg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) + (2 * (диастолическое АД в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mm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Hg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))) / 3.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- 0 баллов – норма; 4 балла – наибольшее отклонение от нормального значения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- Общий балл SOFA = Сумма баллов всех 6 параметров.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Интерпретация:</w:t>
      </w:r>
    </w:p>
    <w:p w:rsidR="001F7211" w:rsidRPr="005123F0" w:rsidRDefault="001F7211" w:rsidP="001F7211">
      <w:pPr>
        <w:widowControl w:val="0"/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минимальный общий балл: 0</w:t>
      </w:r>
    </w:p>
    <w:p w:rsidR="001F7211" w:rsidRPr="005123F0" w:rsidRDefault="001F7211" w:rsidP="001F7211">
      <w:pPr>
        <w:widowControl w:val="0"/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максимальный общий балл: 24</w:t>
      </w:r>
    </w:p>
    <w:p w:rsidR="001F7211" w:rsidRPr="005123F0" w:rsidRDefault="001F7211" w:rsidP="001F7211">
      <w:pPr>
        <w:widowControl w:val="0"/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чем выше балл, тем больше дисфункция органа.</w:t>
      </w:r>
    </w:p>
    <w:p w:rsidR="001F7211" w:rsidRPr="005123F0" w:rsidRDefault="001F7211" w:rsidP="001F7211">
      <w:pPr>
        <w:widowControl w:val="0"/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чем больше общий балл, тем сильнее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мультиорганная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дисфункция.</w:t>
      </w:r>
    </w:p>
    <w:p w:rsidR="001F7211" w:rsidRPr="005123F0" w:rsidRDefault="001F7211" w:rsidP="001F7211">
      <w:pPr>
        <w:widowControl w:val="0"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Шкала комы Глазго, используемая для оценки дисфункции центральной нервной системы, представлена ниже:</w:t>
      </w:r>
    </w:p>
    <w:tbl>
      <w:tblPr>
        <w:tblW w:w="10520" w:type="dxa"/>
        <w:tblInd w:w="99" w:type="dxa"/>
        <w:tblLook w:val="04A0" w:firstRow="1" w:lastRow="0" w:firstColumn="1" w:lastColumn="0" w:noHBand="0" w:noVBand="1"/>
      </w:tblPr>
      <w:tblGrid>
        <w:gridCol w:w="8850"/>
        <w:gridCol w:w="1670"/>
      </w:tblGrid>
      <w:tr w:rsidR="001F7211" w:rsidRPr="005123F0" w:rsidTr="001F7211">
        <w:trPr>
          <w:trHeight w:val="551"/>
        </w:trPr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Клинический признак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Балл</w:t>
            </w:r>
          </w:p>
        </w:tc>
      </w:tr>
      <w:tr w:rsidR="001F7211" w:rsidRPr="005123F0" w:rsidTr="001F7211">
        <w:trPr>
          <w:trHeight w:val="431"/>
        </w:trPr>
        <w:tc>
          <w:tcPr>
            <w:tcW w:w="10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Открывание глаз: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отсутствует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ответ на болевой стимул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 ответ на обращенную речь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произвольное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1F7211" w:rsidRPr="005123F0" w:rsidTr="001F7211">
        <w:trPr>
          <w:trHeight w:val="397"/>
        </w:trPr>
        <w:tc>
          <w:tcPr>
            <w:tcW w:w="10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Вербальный ответ: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отсутствует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нечленораздельные звуки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неадекватные слова или выражения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спутанная, дезориентированная речь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ориентированный ответ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</w:tr>
      <w:tr w:rsidR="001F7211" w:rsidRPr="005123F0" w:rsidTr="001F7211">
        <w:trPr>
          <w:trHeight w:val="396"/>
        </w:trPr>
        <w:tc>
          <w:tcPr>
            <w:tcW w:w="10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  <w:t>Двигательный ответ: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отсутствует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тоническое разгибание конечности в ответ на болевой стимул (децеребрация)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тоническое сгибание конечности в ответ на болевой стимул (декортикация)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отдергивание конечности в ответ на болевой стимул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целенаправленная реакция на болевой стимул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</w:tr>
      <w:tr w:rsidR="001F7211" w:rsidRPr="005123F0" w:rsidTr="001F7211"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команд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</w:tbl>
    <w:p w:rsidR="001F7211" w:rsidRPr="005123F0" w:rsidRDefault="001F7211" w:rsidP="001F7211">
      <w:pPr>
        <w:widowControl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Примечания:</w:t>
      </w:r>
    </w:p>
    <w:p w:rsidR="001F7211" w:rsidRPr="005123F0" w:rsidRDefault="001F7211" w:rsidP="001F7211">
      <w:pPr>
        <w:widowControl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- 15 баллов – сознание ясное.</w:t>
      </w:r>
    </w:p>
    <w:p w:rsidR="001F7211" w:rsidRPr="005123F0" w:rsidRDefault="001F7211" w:rsidP="001F7211">
      <w:pPr>
        <w:widowControl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- 10-14 баллов – умеренное и глубокое оглушение.</w:t>
      </w:r>
    </w:p>
    <w:p w:rsidR="001F7211" w:rsidRPr="005123F0" w:rsidRDefault="001F7211" w:rsidP="001F7211">
      <w:pPr>
        <w:widowControl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- 9-10 баллов – сопор.</w:t>
      </w:r>
    </w:p>
    <w:p w:rsidR="001F7211" w:rsidRPr="005123F0" w:rsidRDefault="001F7211" w:rsidP="001F7211">
      <w:pPr>
        <w:widowControl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- 7-8 баллов – кома 1-й степени.</w:t>
      </w:r>
    </w:p>
    <w:p w:rsidR="001F7211" w:rsidRPr="005123F0" w:rsidRDefault="001F7211" w:rsidP="001F7211">
      <w:pPr>
        <w:widowControl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- 5-6 баллов – кома 2-й степени.</w:t>
      </w:r>
    </w:p>
    <w:p w:rsidR="001F7211" w:rsidRPr="005123F0" w:rsidRDefault="001F7211" w:rsidP="001F7211">
      <w:pPr>
        <w:widowControl w:val="0"/>
        <w:spacing w:after="0" w:line="240" w:lineRule="auto"/>
        <w:ind w:firstLine="567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- 3-4 балла – кома 3-й степени.</w:t>
      </w:r>
    </w:p>
    <w:p w:rsidR="001F7211" w:rsidRPr="005123F0" w:rsidRDefault="001F7211" w:rsidP="001F72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</w:p>
    <w:p w:rsidR="001F7211" w:rsidRPr="005123F0" w:rsidRDefault="001F7211" w:rsidP="001F7211">
      <w:pPr>
        <w:widowControl w:val="0"/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Для оценки состояния пациентов младше 18 лет используется модифицированная шкала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pSOFA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</w:t>
      </w:r>
    </w:p>
    <w:tbl>
      <w:tblPr>
        <w:tblW w:w="10506" w:type="dxa"/>
        <w:tblInd w:w="189" w:type="dxa"/>
        <w:tblLook w:val="04A0" w:firstRow="1" w:lastRow="0" w:firstColumn="1" w:lastColumn="0" w:noHBand="0" w:noVBand="1"/>
      </w:tblPr>
      <w:tblGrid>
        <w:gridCol w:w="1465"/>
        <w:gridCol w:w="1839"/>
        <w:gridCol w:w="889"/>
        <w:gridCol w:w="1018"/>
        <w:gridCol w:w="1557"/>
        <w:gridCol w:w="1687"/>
        <w:gridCol w:w="1829"/>
        <w:gridCol w:w="222"/>
      </w:tblGrid>
      <w:tr w:rsidR="001F7211" w:rsidRPr="005123F0" w:rsidTr="001F7211">
        <w:trPr>
          <w:trHeight w:val="571"/>
          <w:tblHeader/>
        </w:trPr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Оценка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Показатель</w:t>
            </w:r>
          </w:p>
        </w:tc>
        <w:tc>
          <w:tcPr>
            <w:tcW w:w="71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Баллы</w:t>
            </w:r>
            <w:proofErr w:type="gramStart"/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vertAlign w:val="superscript"/>
                <w:lang w:eastAsia="ru-RU"/>
              </w:rPr>
              <w:t>a</w:t>
            </w:r>
            <w:proofErr w:type="spellEnd"/>
            <w:proofErr w:type="gramEnd"/>
          </w:p>
        </w:tc>
      </w:tr>
      <w:tr w:rsidR="001F7211" w:rsidRPr="005123F0" w:rsidTr="001F7211">
        <w:trPr>
          <w:trHeight w:val="551"/>
          <w:tblHeader/>
        </w:trPr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0 балл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 балл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 балла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 балла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 балла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rPr>
          <w:trHeight w:val="870"/>
        </w:trPr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Дыхание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PaO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bscript"/>
                <w:lang w:eastAsia="ru-RU"/>
              </w:rPr>
              <w:t>2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/FiO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bscript"/>
                <w:lang w:eastAsia="ru-RU"/>
              </w:rPr>
              <w:t>2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perscript"/>
                <w:lang w:eastAsia="ru-RU"/>
              </w:rPr>
              <w:t>b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мм</w:t>
            </w:r>
            <w:proofErr w:type="gram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рт.ст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≥400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63" w:right="-1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300-399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200-299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100-199 с респираторной поддержкой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&lt;100 с респираторной поддержкой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rPr>
          <w:trHeight w:val="982"/>
        </w:trPr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или SpO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bscript"/>
                <w:lang w:eastAsia="ru-RU"/>
              </w:rPr>
              <w:t>2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/FiO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bscript"/>
                <w:lang w:eastAsia="ru-RU"/>
              </w:rPr>
              <w:t>2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perscript"/>
                <w:lang w:eastAsia="ru-RU"/>
              </w:rPr>
              <w:t>c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≥292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63" w:right="-1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264-291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221-264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148-220 с респираторной поддержкой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&lt;148 с респираторной поддержкой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Сердечно-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сосудистая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система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1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Среднее АД соответственно возрастной группе или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инфузия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вазоактивных препаратов,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ind w:left="-111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мм</w:t>
            </w:r>
            <w:proofErr w:type="gram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рт.ст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ind w:left="-111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или мкг/</w:t>
            </w:r>
            <w:proofErr w:type="gram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кг</w:t>
            </w:r>
            <w:proofErr w:type="gram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/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минd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63" w:right="-1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 1 мес. жизни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≥46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&lt;46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Допамин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гидрохлорид ≤ 5 или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добутамин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гидрохлорид 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(любой из препаратов)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Допамин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гидрохлорид &gt; 5 или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эпинефрин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≤ 0.1 или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норэпинефрин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битартрат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≤ 0.1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Допамин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гидрохлорид             &gt; 15 или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эпинефрин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            &gt; 0.1 или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норэпинефрин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битартрат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&gt; 0.1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 – 11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≥55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&lt;55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 – 23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&lt;60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 – 59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≥62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&lt;62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60 – 143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≥65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&lt;65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144 – 216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мес.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perscript"/>
                <w:lang w:eastAsia="ru-RU"/>
              </w:rPr>
              <w:t>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≥67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&lt;67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20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Коагуляция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Тромбоциты,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perscript"/>
                <w:lang w:eastAsia="ru-RU"/>
              </w:rPr>
              <w:t>3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/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мкл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≥150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100-149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50-99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20-49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&lt;20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Печень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Билирубин,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мг/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дл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&lt;1.2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1.2-1.9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2.0-5.9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6.0-11.9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&gt;12.0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Почки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Креатинин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соответственно возрастной группе, мг/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дл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 1 мес. жизни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&lt;0.8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0.8-0.9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1.1-1.0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1.2-1.5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≥1.6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 – 11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&lt;0.3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0.3-0.4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0.5-0.7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0.8-1.1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≥1.2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 – 23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&lt;0.4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0.4-0.5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0.6-1.0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1.1-1.4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≥1.5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 – 59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&lt;0.6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0.6-0.8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0.9-1.5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1.6-2.2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≥2.3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60 – 143 мес.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&lt;0.7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0.7-1.0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1.1-1.7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1.8-2.5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≥2.6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144 – 216 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мес.</w:t>
            </w: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perscript"/>
                <w:lang w:eastAsia="ru-RU"/>
              </w:rPr>
              <w:t>e</w:t>
            </w:r>
            <w:proofErr w:type="spell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&lt;1.0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1.0-1.6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1.7-2.8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2.9-4.1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≥4.2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ЦНС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Шкала Глазго,</w:t>
            </w:r>
          </w:p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Баллы</w:t>
            </w:r>
            <w:proofErr w:type="gram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vertAlign w:val="superscript"/>
                <w:lang w:eastAsia="ru-RU"/>
              </w:rPr>
              <w:t>f</w:t>
            </w:r>
            <w:proofErr w:type="spellEnd"/>
            <w:proofErr w:type="gramEnd"/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13-14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10-12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6-9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&lt;6</w:t>
            </w:r>
          </w:p>
        </w:tc>
        <w:tc>
          <w:tcPr>
            <w:tcW w:w="51" w:type="dxa"/>
          </w:tcPr>
          <w:p w:rsidR="001F7211" w:rsidRPr="005123F0" w:rsidRDefault="001F7211" w:rsidP="001F721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</w:tbl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Примечания: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a – Оценка по шкале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pSOFA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производится каждые 24 часа. За 24-период берется худшее значение каждой из переменных для всех 6 систем органов. Если в течение 24-периода </w:t>
      </w:r>
      <w:proofErr w:type="gram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какая-либо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из переменных не регистрировалась, то считается, что ее значение было 0 баллов, т.е. нормальное. Оценка по шкале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pSOFA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достигается суммированием оценок по 6 системам органов (от 0 до 24 баллов). Чем выше итоговое значение в баллах, тем хуже прогноз.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b – PaO</w:t>
      </w: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vertAlign w:val="subscript"/>
          <w:lang w:eastAsia="ru-RU"/>
        </w:rPr>
        <w:t>2</w:t>
      </w: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измеряется в миллиметрах ртутного столба.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proofErr w:type="gram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с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– </w:t>
      </w:r>
      <w:proofErr w:type="gram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в</w:t>
      </w:r>
      <w:proofErr w:type="gram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расчете используется значение SpO</w:t>
      </w: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vertAlign w:val="subscript"/>
          <w:lang w:eastAsia="ru-RU"/>
        </w:rPr>
        <w:t>2</w:t>
      </w: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97% и ниже.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d – Среднее артериальное давление (САД, миллиметры ртутного столба) </w:t>
      </w: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br/>
        <w:t xml:space="preserve">в случаях измерения имеет бальные оценки 0 или 1; в случаях назначения вазопрессорных медикаментов (измеряются в микрограммах на 1 килограмм массы тела в минуту) присваиваются бальные значения 2 или 4. Учитывается период назначение </w:t>
      </w:r>
      <w:proofErr w:type="spellStart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вазопрессоров</w:t>
      </w:r>
      <w:proofErr w:type="spellEnd"/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 xml:space="preserve"> как минимум в течение 1 часа.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e – Точкой отсечения является возраст пациентов старше 18 лет (216 месяцев жизни), когда должна использоваться оригинальная шкала SOFA.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  <w:t>f – Расчет производился по педиатрической модификации Шкалы Комы Глазго.</w:t>
      </w:r>
    </w:p>
    <w:p w:rsidR="001F7211" w:rsidRPr="005123F0" w:rsidRDefault="001F7211" w:rsidP="001F72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0"/>
          <w:lang w:eastAsia="ru-RU"/>
        </w:rPr>
      </w:pPr>
    </w:p>
    <w:p w:rsidR="001F7211" w:rsidRPr="005123F0" w:rsidRDefault="001F7211" w:rsidP="001F7211">
      <w:pPr>
        <w:widowControl w:val="0"/>
        <w:spacing w:after="0"/>
        <w:ind w:firstLine="567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Модификация шкалы комы Глазго, используемой для оценки дисфункции </w:t>
      </w:r>
      <w:r w:rsidRPr="005123F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центральной нервной системы у детей, представлена ниже:</w:t>
      </w:r>
    </w:p>
    <w:tbl>
      <w:tblPr>
        <w:tblW w:w="10485" w:type="dxa"/>
        <w:tblInd w:w="144" w:type="dxa"/>
        <w:tblLook w:val="04A0" w:firstRow="1" w:lastRow="0" w:firstColumn="1" w:lastColumn="0" w:noHBand="0" w:noVBand="1"/>
      </w:tblPr>
      <w:tblGrid>
        <w:gridCol w:w="1753"/>
        <w:gridCol w:w="2741"/>
        <w:gridCol w:w="2102"/>
        <w:gridCol w:w="2637"/>
        <w:gridCol w:w="1252"/>
      </w:tblGrid>
      <w:tr w:rsidR="001F7211" w:rsidRPr="005123F0" w:rsidTr="001F7211">
        <w:trPr>
          <w:trHeight w:val="561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Старше 1 года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Младше 1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Оценка</w:t>
            </w:r>
          </w:p>
        </w:tc>
      </w:tr>
      <w:tr w:rsidR="001F7211" w:rsidRPr="005123F0" w:rsidTr="001F7211">
        <w:trPr>
          <w:trHeight w:val="427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Открывание глаз</w:t>
            </w: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Спонтанное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Спонтанное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1F7211" w:rsidRPr="005123F0" w:rsidTr="001F7211">
        <w:trPr>
          <w:trHeight w:val="420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вербальную команду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окрик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1F7211" w:rsidRPr="005123F0" w:rsidTr="001F7211">
        <w:trPr>
          <w:trHeight w:val="412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боль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боль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</w:tr>
      <w:tr w:rsidR="001F7211" w:rsidRPr="005123F0" w:rsidTr="001F7211">
        <w:trPr>
          <w:trHeight w:val="417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Нет реакции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Нет реакции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</w:tr>
      <w:tr w:rsidR="001F7211" w:rsidRPr="005123F0" w:rsidTr="001F7211">
        <w:trPr>
          <w:trHeight w:val="423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Двигательный ответ</w:t>
            </w: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Правильно выполняет команду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Спонтанный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1F7211" w:rsidRPr="005123F0" w:rsidTr="001F7211">
        <w:trPr>
          <w:trHeight w:val="416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Локализует боль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Локализует боль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</w:tr>
      <w:tr w:rsidR="001F7211" w:rsidRPr="005123F0" w:rsidTr="001F721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Сгибание-отдергивание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Сгибание-отдергивание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1F7211" w:rsidRPr="005123F0" w:rsidTr="001F721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Патологическое сгибание (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декортикационная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ригидность)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Патологическое сгибание (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декортикационная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ригидность)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1F7211" w:rsidRPr="005123F0" w:rsidTr="001F721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Разгибание (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децеребрационная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ригидность)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Разгибание (</w:t>
            </w: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децеребрационная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ригидность)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</w:tr>
      <w:tr w:rsidR="001F7211" w:rsidRPr="005123F0" w:rsidTr="001F7211">
        <w:trPr>
          <w:trHeight w:val="443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Нет реакции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Нет реакции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</w:tr>
      <w:tr w:rsidR="001F7211" w:rsidRPr="005123F0" w:rsidTr="001F7211">
        <w:trPr>
          <w:trHeight w:val="373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Вербальный ответ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Старше 5 лет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От 2 до 5 лет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0-23 месяца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F7211" w:rsidRPr="005123F0" w:rsidTr="001F721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Ориентирован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Осмысленные слова и фразы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Гулит</w:t>
            </w:r>
            <w:proofErr w:type="spellEnd"/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/улыбается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</w:tr>
      <w:tr w:rsidR="001F7211" w:rsidRPr="005123F0" w:rsidTr="001F721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Дезориентирован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Бессмысленные слова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Плач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1F7211" w:rsidRPr="005123F0" w:rsidTr="001F7211"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Бессмысленные слова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Продолжающийся плач и крик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Продолжающийся неадекватный плач или крик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1F7211" w:rsidRPr="005123F0" w:rsidTr="001F7211">
        <w:trPr>
          <w:trHeight w:val="34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Нечленораздельные звуки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Стоны (хрюканье)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Стоны, ажитация, беспокойство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</w:tr>
      <w:tr w:rsidR="001F7211" w:rsidRPr="005123F0" w:rsidTr="001F7211">
        <w:trPr>
          <w:trHeight w:val="451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Отсутствует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Отсутствует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Отсутствует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211" w:rsidRPr="005123F0" w:rsidRDefault="001F7211" w:rsidP="001F72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23F0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</w:tr>
    </w:tbl>
    <w:p w:rsidR="001F7211" w:rsidRPr="005123F0" w:rsidRDefault="001F7211" w:rsidP="001F721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F7211" w:rsidRPr="005123F0" w:rsidRDefault="001F7211" w:rsidP="001F7211">
      <w:pPr>
        <w:tabs>
          <w:tab w:val="left" w:pos="0"/>
        </w:tabs>
        <w:spacing w:after="0"/>
        <w:ind w:firstLine="709"/>
        <w:jc w:val="both"/>
        <w:rPr>
          <w:rFonts w:ascii="Arial" w:eastAsia="Times New Roman" w:hAnsi="Arial" w:cs="Times New Roman"/>
          <w:sz w:val="24"/>
          <w:szCs w:val="20"/>
          <w:lang w:eastAsia="ru-RU"/>
        </w:rPr>
      </w:pPr>
      <w:r w:rsidRPr="005123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Перечень медицинских организаций, оказывающих медицинскую помощь в стационарных условиях по базовой и </w:t>
      </w:r>
      <w:proofErr w:type="spellStart"/>
      <w:r w:rsidRPr="005123F0">
        <w:rPr>
          <w:rFonts w:ascii="Times New Roman" w:eastAsia="Calibri" w:hAnsi="Times New Roman" w:cs="Times New Roman"/>
          <w:color w:val="000000"/>
          <w:sz w:val="28"/>
          <w:szCs w:val="28"/>
        </w:rPr>
        <w:t>сверхбазовой</w:t>
      </w:r>
      <w:proofErr w:type="spellEnd"/>
      <w:r w:rsidRPr="005123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ТПОМС с учетом уровня организации медицинской помощи и способов оплаты, включая ВМП и медицинские услуги, приведен в приложении № 3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2.2.3. При оплате медицинской помощи, оказанной в условиях дневного стационара.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Оплата производится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заболеваний) согласно приложению № 4 к Программе, за услугу диализа (в том числе в сочетании с оплатой по клинико-статистической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группе заболеваний).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ab/>
        <w:t xml:space="preserve">В случае если пациенту было выполнено хирургическое вмешательство и (или) проведена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тромболитическая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терапия, являющиеся классификационным критерием отнесения данного случая лечения 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конкретной КСГ, случай оплачивается в размере: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ab/>
        <w:t xml:space="preserve">- при длительности лечения 3 дня и менее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80% от стоимости КСГ;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ab/>
        <w:t xml:space="preserve">- при длительности лечения более 3-х дней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90% от стоимости КСГ.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ab/>
        <w:t xml:space="preserve">Если хирургическое вмешательство и (или)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тромболитическая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терапия не проводились, случай оплачивается в размере: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ab/>
        <w:t>- при длительности лечения 3 дня и менее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50% от стоимости КСГ;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ab/>
        <w:t xml:space="preserve">- при длительности лечения более 3-х дней </w:t>
      </w: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–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70% от стоимости КСГ.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Перечень КСГ, 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которые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предполагают хирургическое вмешательство или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тромболитическую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терапию, представлен в приложении № 32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Перечень медицинских организаций, о</w:t>
      </w:r>
      <w:r>
        <w:rPr>
          <w:rFonts w:ascii="Times New Roman" w:hAnsi="Times New Roman"/>
          <w:color w:val="000000"/>
          <w:sz w:val="28"/>
          <w:szCs w:val="28"/>
        </w:rPr>
        <w:t>казывающих медицинскую помощь, в том числе по профилю «Медицинская реабилитация» в условиях дневного стационара с учетом уровня организации медицинской помощи и способов оплаты</w:t>
      </w:r>
      <w:r>
        <w:rPr>
          <w:rFonts w:ascii="Times New Roman" w:hAnsi="Times New Roman" w:cs="Times New Roman"/>
          <w:color w:val="000000"/>
          <w:sz w:val="28"/>
          <w:szCs w:val="28"/>
        </w:rPr>
        <w:t>, приведен в приложении № 4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2.2.4. 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эвакуации).</w:t>
      </w:r>
    </w:p>
    <w:p w:rsidR="00761D0D" w:rsidRDefault="00967B2F">
      <w:pPr>
        <w:pStyle w:val="ConsPlusNormal"/>
        <w:spacing w:line="276" w:lineRule="auto"/>
        <w:ind w:firstLine="680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Вызов скорой медицинской помощи с проведением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тромболизиса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подушевой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 финансирования.</w:t>
      </w:r>
    </w:p>
    <w:p w:rsidR="00761D0D" w:rsidRDefault="00967B2F">
      <w:pPr>
        <w:widowControl w:val="0"/>
        <w:spacing w:after="0" w:line="252" w:lineRule="auto"/>
        <w:ind w:firstLine="720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Оплата дежу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рств бр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игад скорой медицинской помощи при проведении массовых мероприятий (спортивных, культурных и др.), за счет средств ОМС не осуществляется.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Перечень медицинских организаций (структурных подразделений), оказывающих скорую медицинскую помощь вне медицинской организации по базовой ТПОМС с учетом уровней организации медицинской помощи и способов оплаты, приведен в приложении № 5 к настоящему Тарифному соглашению.</w:t>
      </w:r>
    </w:p>
    <w:p w:rsidR="00761D0D" w:rsidRPr="005123F0" w:rsidRDefault="00967B2F" w:rsidP="005123F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5123F0">
        <w:rPr>
          <w:rFonts w:ascii="Times New Roman" w:hAnsi="Times New Roman" w:cs="Times New Roman"/>
          <w:color w:val="000000"/>
          <w:sz w:val="28"/>
          <w:szCs w:val="28"/>
          <w:u w:val="single"/>
        </w:rPr>
        <w:t>2.2.5.</w:t>
      </w:r>
      <w:r w:rsidRPr="003D552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A633C">
        <w:rPr>
          <w:rFonts w:ascii="Times New Roman" w:hAnsi="Times New Roman" w:cs="Times New Roman"/>
          <w:color w:val="000000"/>
          <w:sz w:val="28"/>
          <w:szCs w:val="28"/>
        </w:rPr>
        <w:t xml:space="preserve"> утрат</w:t>
      </w:r>
      <w:r w:rsidR="005123F0" w:rsidRPr="003D552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A633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5123F0" w:rsidRPr="003D552D">
        <w:rPr>
          <w:rFonts w:ascii="Times New Roman" w:hAnsi="Times New Roman" w:cs="Times New Roman"/>
          <w:color w:val="000000"/>
          <w:sz w:val="28"/>
          <w:szCs w:val="28"/>
        </w:rPr>
        <w:t xml:space="preserve"> силу </w:t>
      </w:r>
      <w:r w:rsidR="001F7211" w:rsidRPr="005123F0">
        <w:rPr>
          <w:rFonts w:ascii="Times New Roman" w:hAnsi="Times New Roman" w:cs="Times New Roman"/>
          <w:i/>
          <w:sz w:val="28"/>
          <w:szCs w:val="28"/>
        </w:rPr>
        <w:t>(</w:t>
      </w:r>
      <w:r w:rsidR="001F7211">
        <w:rPr>
          <w:rFonts w:ascii="Times New Roman" w:hAnsi="Times New Roman" w:cs="Times New Roman"/>
          <w:i/>
          <w:sz w:val="28"/>
          <w:szCs w:val="28"/>
        </w:rPr>
        <w:t xml:space="preserve">доп. соглашение от </w:t>
      </w:r>
      <w:r w:rsidR="001F7211" w:rsidRPr="005123F0">
        <w:rPr>
          <w:rFonts w:ascii="Times New Roman" w:hAnsi="Times New Roman" w:cs="Times New Roman"/>
          <w:i/>
          <w:sz w:val="28"/>
          <w:szCs w:val="28"/>
        </w:rPr>
        <w:t>2</w:t>
      </w:r>
      <w:r w:rsidR="001F7211">
        <w:rPr>
          <w:rFonts w:ascii="Times New Roman" w:hAnsi="Times New Roman" w:cs="Times New Roman"/>
          <w:i/>
          <w:sz w:val="28"/>
          <w:szCs w:val="28"/>
        </w:rPr>
        <w:t>1.0</w:t>
      </w:r>
      <w:r w:rsidR="001F7211" w:rsidRPr="005123F0">
        <w:rPr>
          <w:rFonts w:ascii="Times New Roman" w:hAnsi="Times New Roman" w:cs="Times New Roman"/>
          <w:i/>
          <w:sz w:val="28"/>
          <w:szCs w:val="28"/>
        </w:rPr>
        <w:t>4</w:t>
      </w:r>
      <w:r w:rsidR="001F7211">
        <w:rPr>
          <w:rFonts w:ascii="Times New Roman" w:hAnsi="Times New Roman" w:cs="Times New Roman"/>
          <w:i/>
          <w:sz w:val="28"/>
          <w:szCs w:val="28"/>
        </w:rPr>
        <w:t>.202</w:t>
      </w:r>
      <w:r w:rsidR="001F7211" w:rsidRPr="005123F0">
        <w:rPr>
          <w:rFonts w:ascii="Times New Roman" w:hAnsi="Times New Roman" w:cs="Times New Roman"/>
          <w:i/>
          <w:sz w:val="28"/>
          <w:szCs w:val="28"/>
        </w:rPr>
        <w:t>3</w:t>
      </w:r>
      <w:r w:rsidR="00FE79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79FE"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="00FE79FE" w:rsidRPr="005123F0">
        <w:rPr>
          <w:rFonts w:ascii="Times New Roman" w:hAnsi="Times New Roman" w:cs="Times New Roman"/>
          <w:i/>
          <w:sz w:val="28"/>
          <w:szCs w:val="28"/>
        </w:rPr>
        <w:t>2</w:t>
      </w:r>
      <w:r w:rsidR="001F7211">
        <w:rPr>
          <w:rFonts w:ascii="Times New Roman" w:hAnsi="Times New Roman" w:cs="Times New Roman"/>
          <w:i/>
          <w:sz w:val="28"/>
          <w:szCs w:val="28"/>
        </w:rPr>
        <w:t>, с 01.0</w:t>
      </w:r>
      <w:r w:rsidR="001F7211" w:rsidRPr="005123F0">
        <w:rPr>
          <w:rFonts w:ascii="Times New Roman" w:hAnsi="Times New Roman" w:cs="Times New Roman"/>
          <w:i/>
          <w:sz w:val="28"/>
          <w:szCs w:val="28"/>
        </w:rPr>
        <w:t>4</w:t>
      </w:r>
      <w:r w:rsidR="001F7211">
        <w:rPr>
          <w:rFonts w:ascii="Times New Roman" w:hAnsi="Times New Roman" w:cs="Times New Roman"/>
          <w:i/>
          <w:sz w:val="28"/>
          <w:szCs w:val="28"/>
        </w:rPr>
        <w:t>.202</w:t>
      </w:r>
      <w:r w:rsidR="001F7211" w:rsidRPr="005123F0">
        <w:rPr>
          <w:rFonts w:ascii="Times New Roman" w:hAnsi="Times New Roman" w:cs="Times New Roman"/>
          <w:i/>
          <w:sz w:val="28"/>
          <w:szCs w:val="28"/>
        </w:rPr>
        <w:t>3</w:t>
      </w:r>
      <w:r w:rsidR="001F7211" w:rsidRPr="003C3CB5">
        <w:rPr>
          <w:rFonts w:ascii="Times New Roman" w:hAnsi="Times New Roman" w:cs="Times New Roman"/>
          <w:i/>
          <w:sz w:val="28"/>
          <w:szCs w:val="28"/>
        </w:rPr>
        <w:t>)</w:t>
      </w:r>
      <w:r w:rsidR="008A633C">
        <w:rPr>
          <w:rFonts w:ascii="Times New Roman" w:hAnsi="Times New Roman" w:cs="Times New Roman"/>
          <w:i/>
          <w:sz w:val="28"/>
          <w:szCs w:val="28"/>
        </w:rPr>
        <w:t>.</w:t>
      </w:r>
    </w:p>
    <w:p w:rsidR="00761D0D" w:rsidRDefault="00967B2F">
      <w:pPr>
        <w:tabs>
          <w:tab w:val="left" w:pos="567"/>
          <w:tab w:val="left" w:pos="709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u w:val="single"/>
        </w:rPr>
        <w:t>2.2.6. Оказание медицинской помощи с применением телемедицинских технологий.</w:t>
      </w:r>
    </w:p>
    <w:p w:rsidR="00761D0D" w:rsidRDefault="00967B2F">
      <w:pPr>
        <w:tabs>
          <w:tab w:val="left" w:pos="567"/>
          <w:tab w:val="left" w:pos="709"/>
        </w:tabs>
        <w:spacing w:after="0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Оказание медицинской помощи с применением телемедицинских технологий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включается:</w:t>
      </w:r>
    </w:p>
    <w:p w:rsidR="00761D0D" w:rsidRDefault="00967B2F">
      <w:pPr>
        <w:tabs>
          <w:tab w:val="left" w:pos="567"/>
          <w:tab w:val="left" w:pos="709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- в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норматив финансирования амбулаторной медицинской помощи;</w:t>
      </w:r>
    </w:p>
    <w:p w:rsidR="00761D0D" w:rsidRDefault="00967B2F">
      <w:pPr>
        <w:tabs>
          <w:tab w:val="left" w:pos="567"/>
          <w:tab w:val="left" w:pos="709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lastRenderedPageBreak/>
        <w:t xml:space="preserve">- в тариф комплексного посещения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по медицинской реабилитации в амбулаторных условиях;</w:t>
      </w:r>
    </w:p>
    <w:p w:rsidR="00761D0D" w:rsidRDefault="00967B2F">
      <w:pPr>
        <w:tabs>
          <w:tab w:val="left" w:pos="567"/>
          <w:tab w:val="left" w:pos="709"/>
        </w:tabs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в стоимость законченного случая лечения, рассчитанного на основе КСГ.</w:t>
      </w:r>
    </w:p>
    <w:p w:rsidR="00761D0D" w:rsidRDefault="00967B2F">
      <w:pPr>
        <w:tabs>
          <w:tab w:val="left" w:pos="567"/>
          <w:tab w:val="left" w:pos="709"/>
        </w:tabs>
        <w:spacing w:after="0"/>
        <w:ind w:firstLine="709"/>
        <w:jc w:val="both"/>
      </w:pP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Межучрежденческие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расчеты при дистанционном взаимодействии медицинских работников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оказании медицинской помощи с применением телемедицинских технологий, осуществляемой медицинскими организациями преимущественно 1-го и 2-го уровня (имеющими прикрепленное население) производятся через страховую медицинскую организацию.</w:t>
      </w:r>
    </w:p>
    <w:p w:rsidR="00761D0D" w:rsidRDefault="00967B2F">
      <w:pPr>
        <w:tabs>
          <w:tab w:val="left" w:pos="567"/>
          <w:tab w:val="left" w:pos="709"/>
        </w:tabs>
        <w:spacing w:after="0"/>
        <w:ind w:firstLine="709"/>
        <w:jc w:val="both"/>
      </w:pP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Межучрежденческие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расчеты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оказании медицинской помощи с применением телемедицинских технологий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при дистанционном взаимодействии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медицинскими организациями 3-го уровня осуществляются в рамках договоров о  возмездном оказании медицинских услуг между медицинскими организациями без участия страховой медицинской организации, заключенных на общих основаниях, предусмотренных Гражданским кодексом Российской Федерации </w:t>
      </w:r>
    </w:p>
    <w:p w:rsidR="00761D0D" w:rsidRDefault="00967B2F">
      <w:pPr>
        <w:tabs>
          <w:tab w:val="left" w:pos="567"/>
          <w:tab w:val="left" w:pos="709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Порядок организации и оказания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медицинской помощи с применением телемедицинских технологий определен приказом Департамента здравоохранения Ивановской области.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</w:rPr>
        <w:t>2.2.7. </w:t>
      </w:r>
      <w:proofErr w:type="gramStart"/>
      <w:r>
        <w:rPr>
          <w:rFonts w:ascii="Times New Roman" w:hAnsi="Times New Roman"/>
          <w:color w:val="000000"/>
          <w:sz w:val="28"/>
        </w:rPr>
        <w:t>Пациентам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 медицинская помощь, в том числе ВМП, может быть оказана в медицинских организациях, оказывающих медицинскую помощь детям по профилю «Детская онкология», в случаях и при соблюдении условий, установленных порядком оказания медицинской помощи, утвержденным Министерством здравоохранения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Российской Федерации.</w:t>
      </w:r>
    </w:p>
    <w:p w:rsidR="00761D0D" w:rsidRDefault="00761D0D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1D0D" w:rsidRDefault="00967B2F">
      <w:pPr>
        <w:pStyle w:val="ConsPlusTitle"/>
        <w:spacing w:line="276" w:lineRule="auto"/>
        <w:ind w:firstLine="709"/>
        <w:jc w:val="center"/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</w:rPr>
        <w:t>3. Тарифы на оплату медицинской помощи</w:t>
      </w:r>
    </w:p>
    <w:p w:rsidR="00761D0D" w:rsidRDefault="00761D0D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/>
          <w:sz w:val="20"/>
        </w:rPr>
      </w:pP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3.1. 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Тарифы на оплату медицинской помощи формируются в пределах бюджетных ассигнований, предусмотренных </w:t>
      </w:r>
      <w:hyperlink r:id="rId9">
        <w:r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Ивановской области от 19.12.2022 № 77-ОЗ «О бюджете территориального фонда обязательного медицинского страхования Ивановской области на 2023 год и на плановый период 2024 и 2025 годов» в части финансового обеспечения ТПОМС с учетом федеральных нормативов финансовых затрат на единицу объема медицинской помощи и федеральных нормативов объемов медицинской помощи, установленных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Программой.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3.2. 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Тарифы на оплату медицинской помощи формируются в соответствии с Методикой расчета тарифов на оплату медицинской помощи по обязательному медицинскому страхованию, утвержденной приказом Минздрава России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от 28.02.2019 № 108н «Об утверждении Правил обязательного медицинского страхования», и другими нормативными правовыми актами и включают в себя расходы на заработную плату, начисления на оплату труда, прочие выплаты, приобретение лекарственных </w:t>
      </w:r>
      <w:r>
        <w:rPr>
          <w:rFonts w:ascii="Times New Roman" w:hAnsi="Times New Roman"/>
          <w:color w:val="000000"/>
          <w:sz w:val="28"/>
          <w:szCs w:val="28"/>
        </w:rPr>
        <w:t>средств</w:t>
      </w:r>
      <w:r>
        <w:rPr>
          <w:rFonts w:ascii="Times New Roman" w:hAnsi="Times New Roman" w:cs="Times New Roman"/>
          <w:color w:val="000000"/>
          <w:sz w:val="28"/>
          <w:szCs w:val="28"/>
        </w:rPr>
        <w:t>, расходных материалов, продуктов питания, мягкого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единицу.  </w:t>
      </w: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погашенной в течение 3 месяцев кредиторской задолженности за счет средств обязательного медицинского страхования.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 структуру тарифа на оплату ВМП включаются расходы на приобретение основных средств вне зависимости от их стоимости.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3.2.1. Тарифы на оплату медицинской помощи и размеры подушевого финансирования медицинской помощи по обязательному медицинскому страхованию формируются в соответствии с принятыми в ТПОМС способами оплаты медицинской помощи.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3.2.2. В рамках базовой программы обязательного медицинского страхования за счет средств ОМС осуществляется финансовое обеспечение застрахованным лицам: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первичной медико-санитарной помощи, включая профилактическую помощь; скорой, в том числе специализированной, медицинской помощи (за исключением санитарно-авиационной эвакуации);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специализированной медицинской помощи, в том числе ВМП, включенной в раздел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перечня видов ВМП, финансовое обеспечение которых осуществляется за счет средств обязательного медицинского страхования, при заболеваниях и состояниях, указанных в разделе III ТПГГ, за исключением заболеваний, передаваемых половым путем, вызванных вирусом иммунодефицита, синдрома приобретенного иммунодефицита, туберкулеза, психических расстройств и расстройств поведения;</w:t>
      </w:r>
      <w:proofErr w:type="gramEnd"/>
    </w:p>
    <w:p w:rsidR="00761D0D" w:rsidRDefault="00967B2F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 профилактических мероприятий, включая профилактические медицинские осмотры граждан и их отдельных категорий, указанных в разделе III ТПГГ, в том числе в рамках диспансеризации, диспансеризацию, (при заболеваниях и состояниях, указанных в разделе III ТПГГ, за исключением заболеваний, передаваемых половым путем, вызванных вирусом иммунодефицита человека, синдрома приобретенного иммунодефицита, туберкулеза, психических расстройств и расстройств поведения), включая транспортные расходы мобильных медицинских бригад, диспансерное наблюдение, 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также мероприятий по медицинской реабилитации, осуществляемой в медицинских организациях амбулаторно и в условиях круглосуточного и дневного стационаров,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аудиологическому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скринингу, применению вспомогательных репродуктивных технологий (экстракорпорального оплодотворения), включая обеспечение лекарственными препаратами в соответствии с законодательством Российской Федерации;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оказание медицинской помощи больным онкологическими заболеваниями в соответствии с клиническими рекомендациями;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проведение углубленной диспансеризации;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проведение медицинской реабилитации;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 медицинской помощи в случае выявления заболевания, включенного в базовую программу ОМС, в рамках проведения обязательных диагностических исследований при постановке граждан на воинский учет,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заключении договора об обучении на военной кафедре при федеральной государственной образовательной организации высшего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по программе военной подготовки офицеров запаса, программе военной подготовки сержантов, старшин запаса либо программе военной подготовки солдат, матросов запаса, призыве на военные сборы, а также при направлении на альтернативную гражданскую службу (в части видов медицинской помощи и по заболеваниям, входящим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базовую ОМС).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Финансовое обеспечение медицинского освидетельствования в целях определения годности граждан к военной службе осуществляется в соответствии с законодательством Российской Федерации и не включено в средние нормативы, установленные ТПОМС.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3.3. Тарифы на оплату медицинской помощи в одной МО являются едиными для всех СМО, находящихся на территории Ивановской области, оплачивающих медицинскую помощь в рамках ТПОМС.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Размер тарифа на оплату медицинской помощи устанавливается дифференцированно для медицинских организаций в зависимости от уровня (подуровня) медицинской организации, структурного подразделения.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Коэффициенты уровней оказания медицинской помощи приведены в приложении № 7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 Оплата медицинской помощи, оказываемой в амбулаторных условиях в рамках ТПОМС: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3.4.1. Размеры базовых нормативов финансовых затрат на оплату медицинской помощи, оплачиваемой за единицу объема ее оказания, составляют:</w:t>
      </w:r>
    </w:p>
    <w:p w:rsidR="00761D0D" w:rsidRDefault="00967B2F">
      <w:pPr>
        <w:pStyle w:val="af4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- в неотложной форме – 770,0 рублей;</w:t>
      </w:r>
    </w:p>
    <w:p w:rsidR="00761D0D" w:rsidRDefault="00967B2F">
      <w:pPr>
        <w:pStyle w:val="af4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- при обращении по заболеванию – 1 725,7 рублей. </w:t>
      </w:r>
    </w:p>
    <w:p w:rsidR="00761D0D" w:rsidRDefault="00967B2F">
      <w:pPr>
        <w:pStyle w:val="af4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 проведение диагностических (лабораторных) исследований: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омпьютерной томографии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2 692,10 рубля;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магнитно-резонансной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томографии </w:t>
      </w:r>
      <w:r>
        <w:rPr>
          <w:rFonts w:ascii="Times New Roman" w:hAnsi="Times New Roman" w:cs="Times New Roman"/>
          <w:color w:val="000000"/>
          <w:sz w:val="28"/>
          <w:szCs w:val="28"/>
        </w:rPr>
        <w:t>– 3 675,90 рублей;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 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льтразвукового исследования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системы –                  543,60 рубля;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эндоскопического диагностического исследования – 996,80 рублей;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молекулярно-генетического исследования с целью диагностики онкологических заболеваний – 8 371,10 рубль;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патолого-анатомического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2 064,50 рубля;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тестирования на выявление новой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color w:val="000000"/>
          <w:sz w:val="28"/>
          <w:szCs w:val="28"/>
        </w:rPr>
        <w:t>-19) – 399,60 рублей.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С профилактическими и иными целями: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- 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комплексное посещение для проведения профилактических медицинских осмотров – 2 051,50 рубль;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 – 2 507,20 рублей;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 с иными целями – 368,4 рублей.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Диспансерное наблюдение – 1 268,60 рублей.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Обращение по заболеванию при оказании медицинской помощи по профилю «медицинская реабилитация» – 19 906,00 рублей.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 Тарифы на оплату медицинской помощи в амбулаторных условиях.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bookmarkStart w:id="0" w:name="_Hlk123254622"/>
      <w:r>
        <w:rPr>
          <w:rFonts w:ascii="Times New Roman" w:hAnsi="Times New Roman" w:cs="Times New Roman"/>
          <w:color w:val="000000"/>
          <w:sz w:val="28"/>
          <w:szCs w:val="28"/>
        </w:rPr>
        <w:t>3.4.2.1. 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Тарифы на одно посещение с профилактическими и иными целями, при оказании медицинской помощи в амбулаторных условиях в рамках базовой ТПОМС указаны в приложении № 8 к настоящему Тарифному соглашению.</w:t>
      </w:r>
    </w:p>
    <w:p w:rsidR="00761D0D" w:rsidRDefault="00967B2F">
      <w:pPr>
        <w:tabs>
          <w:tab w:val="left" w:pos="426"/>
          <w:tab w:val="left" w:pos="720"/>
        </w:tabs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3.4.2.2. Тарифы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 одно посещение в сочетании с медицинской услугой в амбулаторных условиях в рамках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базовой ТПОМС указаны в приложении № 9 к настоящему Тарифному соглашению.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3.4.2.3. Тарифы на консультацию с применением телемедицинских технологий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рамках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базовой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ТПОМС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указаны в приложении № 10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3.4.2.4. Тарифы на одно обращение по поводу заболевания, при оказании медицинской помощи в амбулаторных условиях в рамках базовой ТПОМС указаны в приложении № 11 к настоящему Тарифному соглашению.</w:t>
      </w:r>
    </w:p>
    <w:p w:rsidR="00761D0D" w:rsidRDefault="00967B2F">
      <w:pPr>
        <w:tabs>
          <w:tab w:val="left" w:pos="426"/>
          <w:tab w:val="left" w:pos="720"/>
        </w:tabs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3.4.2.5. Тарифы на комплексное посещение по заболеванию при оказании медицинской помощи по профилю «Медицинская реабилитация» в амбулаторных условиях в рамках базовой ТПОМС указаны в приложении № 12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3.4.2.6. Тарифы на одно посещение в неотложной форме, при оказании медицинской помощи в амбулаторных условиях в рамках базовой ТПОМС указаны в приложение № 13 к настоящему Тарифному соглашению.</w:t>
      </w:r>
    </w:p>
    <w:p w:rsidR="00761D0D" w:rsidRDefault="00967B2F">
      <w:pPr>
        <w:pStyle w:val="af4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3.4.2.7. Тарифы на медицинские услуги для самостоятельных расчетов с медицинскими организациями государственной системы здравоохранения Ивановской области, а также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межучрежденческих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расчетов – приложение                  № 14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3.4.2.8. 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Тарифы на проведение I этапа диспансеризации пребывающих в стационарных учреждениях детей-сирот и детей, находящихся в трудной жизненной ситуации, тарифы на проведение I этапа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в том числе с использованием мобильных комплексов - приложение № 15 к настоящему Тарифному соглашению.</w:t>
      </w:r>
      <w:proofErr w:type="gramEnd"/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3.4.2.9. Т</w:t>
      </w:r>
      <w:r>
        <w:rPr>
          <w:rFonts w:ascii="Times New Roman" w:hAnsi="Times New Roman"/>
          <w:color w:val="000000"/>
          <w:sz w:val="28"/>
        </w:rPr>
        <w:t>арифы на I и II этапов диспансеризации определенных гру</w:t>
      </w:r>
      <w:proofErr w:type="gramStart"/>
      <w:r>
        <w:rPr>
          <w:rFonts w:ascii="Times New Roman" w:hAnsi="Times New Roman"/>
          <w:color w:val="000000"/>
          <w:sz w:val="28"/>
        </w:rPr>
        <w:t>пп взр</w:t>
      </w:r>
      <w:proofErr w:type="gramEnd"/>
      <w:r>
        <w:rPr>
          <w:rFonts w:ascii="Times New Roman" w:hAnsi="Times New Roman"/>
          <w:color w:val="000000"/>
          <w:sz w:val="28"/>
        </w:rPr>
        <w:t>ослого населения, в том числе при оказании медицинской помощи мобильными бригадами и в выходные дни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приложение № 16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3.4.2.10. </w:t>
      </w:r>
      <w:r>
        <w:rPr>
          <w:rFonts w:ascii="Times New Roman" w:hAnsi="Times New Roman"/>
          <w:color w:val="000000"/>
          <w:sz w:val="28"/>
          <w:szCs w:val="28"/>
        </w:rPr>
        <w:t xml:space="preserve">Тарифы для проведения углубленной диспансеризации, включающей исследования и медицинские вмешательства, гражданам, переболевшим новой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инфекцией (COVID-19)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приложение № 17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3.4.2.11. </w:t>
      </w:r>
      <w:hyperlink r:id="rId10">
        <w:r>
          <w:rPr>
            <w:rFonts w:ascii="Times New Roman" w:hAnsi="Times New Roman" w:cs="Times New Roman"/>
            <w:color w:val="000000"/>
            <w:sz w:val="28"/>
            <w:szCs w:val="28"/>
          </w:rPr>
          <w:t>Тарифы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проведение профилактических медицинских осмотров взрослого населения, в том числе </w:t>
      </w:r>
      <w:r>
        <w:rPr>
          <w:rFonts w:ascii="Times New Roman" w:hAnsi="Times New Roman"/>
          <w:color w:val="000000"/>
          <w:sz w:val="28"/>
        </w:rPr>
        <w:t xml:space="preserve">при оказании медицинской помощи мобильными бригадами и в выходные дни </w:t>
      </w:r>
      <w:r>
        <w:rPr>
          <w:rFonts w:ascii="Times New Roman" w:hAnsi="Times New Roman" w:cs="Times New Roman"/>
          <w:color w:val="000000"/>
          <w:sz w:val="28"/>
          <w:szCs w:val="28"/>
        </w:rPr>
        <w:t>– приложение № 18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3.4.2.12. Тарифы на комплексное посещение для проведения диспансерного наблюдения - приложение № 19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3.4.2.13. Тарифы на проведение профилактических медицинских осмотров несовершеннолетних</w:t>
      </w:r>
      <w:r>
        <w:rPr>
          <w:rFonts w:ascii="Times New Roman" w:hAnsi="Times New Roman"/>
          <w:color w:val="000000"/>
          <w:sz w:val="28"/>
          <w:szCs w:val="28"/>
        </w:rPr>
        <w:t xml:space="preserve">, в том числе при оказании медицинской помощи мобильными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бригадами и в выходные дни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bookmarkStart w:id="1" w:name="_Hlk123254896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№ 20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bookmarkStart w:id="2" w:name="_Hlk123254910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3.4.2.14. </w:t>
      </w:r>
      <w:bookmarkEnd w:id="2"/>
      <w:r>
        <w:rPr>
          <w:rFonts w:ascii="Times New Roman" w:hAnsi="Times New Roman" w:cs="Times New Roman"/>
          <w:color w:val="000000"/>
          <w:sz w:val="28"/>
          <w:szCs w:val="28"/>
        </w:rPr>
        <w:t>Тарифы для оплаты стоматологической медицинской помощи –  приложение № 21 к настоящему Тарифному соглашению.</w:t>
      </w:r>
      <w:bookmarkStart w:id="3" w:name="_Hlk123254977"/>
      <w:bookmarkEnd w:id="3"/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3.4.2.15. Тарифы на оплату медицинских услуг, оказываемых в амбулаторных условиях – приложение № 22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3.4.2.16. Расчет тарифов, указанных в приложении № 23 к настоящему Тарифному соглашению, на оплату услуг по проведению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пренатальной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(дородовой) диагностики нарушений развития ребенка у беременных женщин;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пренатального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организаций, определяется соотношением суммы межбюджетного трансферта и утвержденных 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план-задании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объемов.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3.4.2.17. Тарифы на комплексное посещение школы сахарного диабета –  приложение № 44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3.4.3. </w:t>
      </w:r>
      <w:r>
        <w:rPr>
          <w:rFonts w:ascii="Times New Roman" w:hAnsi="Times New Roman"/>
          <w:color w:val="000000"/>
          <w:sz w:val="28"/>
          <w:szCs w:val="28"/>
        </w:rPr>
        <w:t xml:space="preserve">Расчет подушевого норматива финансирования на прикрепившихся лиц при оплате медицинской помощи, оказываемой в амбулаторных условиях, определен с учетом Методических рекомендаций по способам оплаты медицинской помощи за счет средств обязательного медицинского страхования, направленных в субъекты Российской Федерации совместным письмом от 26.01.2023 Министерства здравоохранения Российской Федерации </w:t>
      </w:r>
      <w:r>
        <w:rPr>
          <w:rFonts w:ascii="Times New Roman" w:eastAsia="Courier New" w:hAnsi="Times New Roman"/>
          <w:color w:val="000000"/>
          <w:sz w:val="28"/>
          <w:szCs w:val="28"/>
        </w:rPr>
        <w:t>№ 31-2</w:t>
      </w:r>
      <w:proofErr w:type="gramStart"/>
      <w:r>
        <w:rPr>
          <w:rFonts w:ascii="Times New Roman" w:eastAsia="Courier New" w:hAnsi="Times New Roman"/>
          <w:color w:val="000000"/>
          <w:sz w:val="28"/>
          <w:szCs w:val="28"/>
        </w:rPr>
        <w:t>/И</w:t>
      </w:r>
      <w:proofErr w:type="gramEnd"/>
      <w:r>
        <w:rPr>
          <w:rFonts w:ascii="Times New Roman" w:eastAsia="Courier New" w:hAnsi="Times New Roman"/>
          <w:color w:val="000000"/>
          <w:sz w:val="28"/>
          <w:szCs w:val="28"/>
        </w:rPr>
        <w:t xml:space="preserve">/2-1075 </w:t>
      </w:r>
      <w:r>
        <w:rPr>
          <w:rFonts w:ascii="Times New Roman" w:hAnsi="Times New Roman"/>
          <w:color w:val="000000"/>
          <w:sz w:val="28"/>
          <w:szCs w:val="28"/>
        </w:rPr>
        <w:t>и Федерального фонда обязательного медицинского страхования № 00-10-26-2-06/749 (далее – Рекомендации) и отдельных положений Программы.</w:t>
      </w:r>
    </w:p>
    <w:p w:rsidR="00761D0D" w:rsidRDefault="00967B2F">
      <w:pPr>
        <w:tabs>
          <w:tab w:val="left" w:pos="0"/>
        </w:tabs>
        <w:spacing w:after="0"/>
        <w:ind w:firstLine="709"/>
        <w:jc w:val="both"/>
      </w:pPr>
      <w:proofErr w:type="gramStart"/>
      <w:r>
        <w:rPr>
          <w:rFonts w:ascii="Times New Roman" w:eastAsia="Calibri" w:hAnsi="Times New Roman"/>
          <w:color w:val="000000"/>
          <w:sz w:val="28"/>
          <w:szCs w:val="28"/>
        </w:rPr>
        <w:t xml:space="preserve">Базовый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</w:rPr>
        <w:t>подушевой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</w:rPr>
        <w:t xml:space="preserve"> норматив финансирования включает расходы на оплату медицинской помощи в рамках базовой программы обязательного медицинского страхования, в том числе первичную доврачебную медико-санитарную помощь, первичную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заболеваниями, за</w:t>
      </w:r>
      <w:proofErr w:type="gramEnd"/>
      <w:r>
        <w:rPr>
          <w:rFonts w:ascii="Times New Roman" w:eastAsia="Calibri" w:hAnsi="Times New Roman"/>
          <w:color w:val="000000"/>
          <w:sz w:val="28"/>
          <w:szCs w:val="28"/>
        </w:rPr>
        <w:t xml:space="preserve"> исключением:</w:t>
      </w:r>
    </w:p>
    <w:p w:rsidR="00761D0D" w:rsidRDefault="00967B2F">
      <w:pPr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- расходов, направляемых на </w:t>
      </w:r>
      <w:r>
        <w:rPr>
          <w:rFonts w:ascii="Times New Roman" w:hAnsi="Times New Roman"/>
          <w:color w:val="000000"/>
          <w:sz w:val="28"/>
          <w:szCs w:val="28"/>
        </w:rPr>
        <w:t>финансовое обеспечение фельдшерских, фельдшерско-акушерских пунктов;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- расходов, направляемых на оплату проведения отдельных диагностических (лабораторных) исследований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компьютерной томографии, магнитно-резонансной томографии, ультразвукового исследования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исследований и патолого-анатомических исследований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биопсийного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(операционного) материала, тестирования на выявление новой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инфекции (COVID-19));</w:t>
      </w:r>
    </w:p>
    <w:p w:rsidR="00761D0D" w:rsidRDefault="00967B2F">
      <w:pPr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</w:rPr>
        <w:t>- </w:t>
      </w:r>
      <w:r>
        <w:rPr>
          <w:rFonts w:ascii="Times New Roman" w:hAnsi="Times New Roman"/>
          <w:color w:val="000000"/>
          <w:sz w:val="28"/>
          <w:szCs w:val="28"/>
        </w:rPr>
        <w:t xml:space="preserve">расходов, направляемых на оплату проведения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профилактических медицинских осмотров и диспансеризации, в том числе углубленной диспансеризации, а также средств на оплату диспансерного наблюдения</w:t>
      </w:r>
      <w:r>
        <w:rPr>
          <w:rFonts w:ascii="Times New Roman" w:eastAsia="Calibri" w:hAnsi="Times New Roman"/>
          <w:color w:val="000000"/>
          <w:sz w:val="28"/>
          <w:szCs w:val="28"/>
        </w:rPr>
        <w:t>;</w:t>
      </w:r>
    </w:p>
    <w:p w:rsidR="00761D0D" w:rsidRDefault="00967B2F">
      <w:pPr>
        <w:spacing w:after="0"/>
        <w:ind w:firstLine="709"/>
      </w:pPr>
      <w:r>
        <w:rPr>
          <w:rFonts w:ascii="Times New Roman" w:eastAsia="Calibri" w:hAnsi="Times New Roman"/>
          <w:color w:val="000000"/>
          <w:sz w:val="28"/>
          <w:szCs w:val="28"/>
        </w:rPr>
        <w:t>- </w:t>
      </w:r>
      <w:r>
        <w:rPr>
          <w:rFonts w:ascii="Times New Roman" w:hAnsi="Times New Roman"/>
          <w:color w:val="000000"/>
          <w:sz w:val="28"/>
          <w:szCs w:val="28"/>
        </w:rPr>
        <w:t>расходов, направляемых на оплату посещений в неотложной форме;</w:t>
      </w:r>
    </w:p>
    <w:p w:rsidR="00761D0D" w:rsidRDefault="00967B2F">
      <w:pPr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</w:rPr>
        <w:t>- </w:t>
      </w:r>
      <w:r>
        <w:rPr>
          <w:rFonts w:ascii="Times New Roman" w:hAnsi="Times New Roman"/>
          <w:color w:val="000000"/>
          <w:sz w:val="28"/>
          <w:szCs w:val="28"/>
        </w:rPr>
        <w:t>расходов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на оплату медицинской помощи, оказываемой в центрах здоровья, центрах амбулаторной онкологической помощи и медицинскими организациями, не имеющими прикрепленного населения;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 расходов на оплату комплексного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посещения школы сахарного диабета;</w:t>
      </w:r>
    </w:p>
    <w:p w:rsidR="00761D0D" w:rsidRDefault="00967B2F">
      <w:pPr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расходов на оплату комплексного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исследования для диагностики фоновых и предраковых заболеваний репродуктивных органов у женщины;</w:t>
      </w:r>
    </w:p>
    <w:p w:rsidR="00761D0D" w:rsidRDefault="00967B2F">
      <w:pPr>
        <w:widowControl w:val="0"/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расходов на оплату комплексного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посещения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сочетании с медицинской услугой;</w:t>
      </w:r>
    </w:p>
    <w:p w:rsidR="00761D0D" w:rsidRDefault="00967B2F">
      <w:pPr>
        <w:widowControl w:val="0"/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расходов на оплату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медицинской услуги п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озитронно-эмиссионная компьютерная томография;</w:t>
      </w:r>
    </w:p>
    <w:p w:rsidR="00761D0D" w:rsidRDefault="00967B2F">
      <w:pPr>
        <w:widowControl w:val="0"/>
        <w:tabs>
          <w:tab w:val="left" w:pos="567"/>
          <w:tab w:val="left" w:pos="72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 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расходов на оплату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услуги диализа, оказываемые в амбулаторных условиях;</w:t>
      </w:r>
    </w:p>
    <w:p w:rsidR="00761D0D" w:rsidRDefault="00967B2F">
      <w:pPr>
        <w:widowControl w:val="0"/>
        <w:shd w:val="clear" w:color="auto" w:fill="FFFFFF"/>
        <w:tabs>
          <w:tab w:val="left" w:pos="0"/>
        </w:tabs>
        <w:spacing w:after="0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</w:rPr>
        <w:t>- расходов на оплату медицинской помощи,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  <w:bookmarkStart w:id="4" w:name="_Hlk532974697"/>
      <w:bookmarkEnd w:id="4"/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Значения коэффициента половозрастного состава для медицинских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финансируемых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нормативу в амбулаторных условиях,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приведены в приложении № 24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 настоящему Тарифному соглашению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Численность застрахованных лиц в Ивановской области распределяется на следующие половозрастные группы: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1) до года мужчины/женщины;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2) год – четыре года мужчины/женщины;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3) пять – семнадцать лет мужчины/женщины;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>4) восемнадцать – шестьдесят четыре года мужчины/женщины;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5) шестьдесят пять лет и старше мужчины/женщины. 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При этом для групп мужчин и женщин в возрасте 65 лет и старше устанавливается значение половозрастного коэффициента в размере 1,6.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 xml:space="preserve">Перечень медицинских организаций и их подразделений, для которых применяется коэффициент </w:t>
      </w:r>
      <w:r>
        <w:rPr>
          <w:rFonts w:ascii="Times New Roman" w:hAnsi="Times New Roman"/>
          <w:color w:val="000000"/>
          <w:sz w:val="28"/>
          <w:szCs w:val="28"/>
        </w:rPr>
        <w:t xml:space="preserve">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оплату труда персонала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приведен в приложении № 25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  <w:proofErr w:type="gramEnd"/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Перечень </w:t>
      </w:r>
      <w:r>
        <w:rPr>
          <w:rFonts w:ascii="Times New Roman" w:hAnsi="Times New Roman"/>
          <w:color w:val="000000"/>
          <w:sz w:val="28"/>
          <w:szCs w:val="28"/>
        </w:rPr>
        <w:t>фельдшерских, фельдшерско-акушерских пунктов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медицинских организаций приведен в приложении № 26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0F3B34" w:rsidRPr="000F3B3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Средства на оплату медицинской помощи в неотложной форме, оказываемой в фельдшерских, фельдшерско-акушерских пунктах, учтены в размерах финансового обеспечения фельдшерских, фельдшерско-акушерских пунктов.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bCs/>
          <w:color w:val="000000"/>
          <w:sz w:val="28"/>
          <w:szCs w:val="28"/>
        </w:rPr>
        <w:t>Значение коэффициента уровня медицинской организации, применяемого к базовому нормативу финансовых затрат на финансовое обеспечение структурных подразделений медицинской организации, установлено в размере 1,0.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Значение коэффициента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всех медицинских организаций, финансируемых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нормативу, применяется равным 1,0.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оплате медицинской помощи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финансирования на прикрепившихся лиц в составе средств, направляемых на финансовое обеспечение медицинской организации, имеющей прикрепившихся лиц,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нормативу, определяется доля средств, направляемых на выплаты медицинским организациям в случае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достижения целевых значений показателей результативности деятельности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- на 2023 год – 3% от базового подушевого норматива финансирования на прикрепившихся лиц.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Средства распределяются по решению Комиссии. Критерии оценки результативности деятельности и методика расчета объема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средств, направляемых медицинским организациям за достижение целевых значений показателей результативности деятельности представлены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приложении № 27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Мониторинг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достижения целевых значений показателей результативности деятельности медицинских организаций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проводится Комиссией ежеквартально. Оценка результативности деятельности медицинских организаций, оказывающих медицинскую помощь в амбулаторных условиях, с целью осуществления выплат стимулирующего характера производится Комиссией по итогам каждого полугодия.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Размеры фактических дифференцированных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нормативов финансирования приведены в приложении № 28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 Оплата медицинской помощи, оказываемой в стационарных условиях: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3.5.1. Тарифы на оплату медицинской помощи в условиях круглосуточного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стационара. Перечень КСГ и тарифы на 1 случай госпитализации по КСГ в стационарных условиях по базовой ТПОМС с учетом уровней организации медицинской помощи, приведены в приложении № 29 к настоящему Тарифному соглашению.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3.5.1.1. Тарифы на оплату 1 койко-дня по паллиативной медицинской помощи, оказываемой в стационарных условиях в отделениях паллиативной помощи и отделениях сестринского ухода в рамках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сверхбазовой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ТПОМС, за исключением межтерриториальных расчетов, – приложение № 23 к настоящему Тарифному соглашению.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3.5.1.2. Расходы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койки по уходу за ребенком при оказании паллиативной медицинской помощи включены в общий тариф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койко-день.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3.5.2. 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в соответствии с законодательством Российской Федерации одному из родителей,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содержание одного из родителей, иного члена семьи или иного законного представителя с ребенком до достижения им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возраста четырех лет, а с ребенком старше указанного возраста – при наличии медицинских показаний, и финансируется за счет средств обязательного медицинского страхования по видам медицинской помощи и заболеваниям, включенным в ТПОМС, путем применения коэффициента сложности лечения пациента.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Оплата отдельных, редко встречающихся, затратных случаев оказания медицинской помощи, с проведением однотипных операций на парных органах и сочетанных хирургических вмешательств, а также проведение сопроводительной лекарственной терапии при злокачественных новообразованиях у взрослых осуществляется с применением коэффициента сложности лечения пациента. 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Размер коэффициента сложности лечения пациента приведен в приложении № 30 к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настоящему Тарифному соглашению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Значение к</w:t>
      </w:r>
      <w:r>
        <w:rPr>
          <w:rFonts w:ascii="Times New Roman" w:hAnsi="Times New Roman" w:cs="Times New Roman"/>
          <w:color w:val="000000"/>
          <w:sz w:val="28"/>
          <w:szCs w:val="28"/>
        </w:rPr>
        <w:t>оэффициента сложности лечения пациента применяется к размеру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азовой ставки.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Коэффициент сложности лечения пациента не применяется при оплате высокотехнологичной медицинской помощи.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сложности лечения пациента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проведение тестирования на выявление респираторных вирусных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заболеваний (грипп, COVID-19) в период госпитализации»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не может применяться при оплате случаев лечения по КСГ st12.012 «Грипп, вирус гриппа идентифицирован» и КСГst12.015-st12.019, используемых для оплаты случаев лечения новой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инфекции COVID-19.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3.5.3. Перечень КСГ, используемый в стационарных условиях и в условиях дневного стационара, к которым применяется уровневый коэффициент, равный единице независимо от уровня организации медицинской помощи, указан в приложении № 34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настоящему Тарифному соглашению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3.5.4. Перечень КСГ, к которым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применяется коэффициент специфики в стационарных условиях указан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приложении № 35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настоящему Тарифному соглашению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3.5.6. 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При направлении застрахованного лица в другую медицинскую организацию для проведения ПЭТ/КТ медицинской организацией, оказывающей ему медицинскую помощь в стационарных условиях и не имеющей возможности проведения ПЭТ/КТ, случай данной диагностики учитывается в рамках отдельного законченного случая при включении исследования в соответствующие клинические рекомендации (порядок оказания медицинской помощи, стандарт медицинской помощи), как консультацию – при отсутствии в клинических рекомендациях (порядке оказания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медицинской помощи, стандарте медицинской помощи).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3.6. Оплата медицинской помощи, оказываемой в условиях дневного стационара, осуществляется по тарифу законченного случая лечения.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3.6.1. Перечень КСГ и тарифы на 1 случай лечения по КСГ в условиях дневного стационара, по базовой ТПОМС с учетом уровней организации медицинской помощи, приведены в приложении № 36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3.6.2. Перечень КСГ, к которым применяется коэффициент специфики, независимо от уровня организации медицинской помощи в условиях дневного стационара, указан в приложении № 37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3.6.3. Перечень КСГ, используемый в стационарных условиях и в условиях дневного стационара, к которым применяется уровневый коэффициент, равный единице независимо от уровня организации медицинской помощи, указан в приложении № 34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настоящему Тарифному соглашению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3.7. Оплата скорой медицинской помощи, оказанной вне медицинской организации (по месту вызова бригады скорой, в том числе специализированной, медицинской помощи, а также в транспортном средстве при медицинской эвакуации) в рамках ТПОМС:</w:t>
      </w:r>
    </w:p>
    <w:p w:rsidR="00761D0D" w:rsidRDefault="00967B2F">
      <w:pPr>
        <w:widowControl w:val="0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3.7.1. Размер базового норматива финансовых затрат на оплату медицинской помощи, оплачиваемой за вызов скорой медицинской помощи, составляет 3 288,90 рублей.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3.7.2. Тарифы на 1 вызов скорой медицинской помощи вне медицинской организации по уровням организации медицинской помощи в рамках базовой ТПОМС приведены в приложении № 38 к настоящему Тарифному соглашению.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3.7.3. Расчет подушевого норматива производится с учетом Рекомендаций 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отдельных положений Программы.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proofErr w:type="gramStart"/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 xml:space="preserve">Базовый </w:t>
      </w:r>
      <w:proofErr w:type="spellStart"/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>подушевой</w:t>
      </w:r>
      <w:proofErr w:type="spellEnd"/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 xml:space="preserve">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–</w:t>
      </w:r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 xml:space="preserve"> вызов, за исключением:</w:t>
      </w:r>
      <w:proofErr w:type="gramEnd"/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 xml:space="preserve">- расходов на оплату экстренных вызовов, специализированных экстренных консультативных бригад в медицинских организациях, не имеющих прикрепленного населения;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 w:cstheme="minorBidi"/>
          <w:color w:val="000000"/>
          <w:sz w:val="28"/>
          <w:szCs w:val="28"/>
          <w:lang w:eastAsia="en-US"/>
        </w:rPr>
        <w:t>- расходов, направляемых на оплату скорой медицинской помощи вне медицинской организации, оказывающей медицинскую помощь лицам, застрахованным за пределами Ивановской области.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Значения коэффициента специфики оказания медицинской помощи медицинской организацией к базовому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подушевому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нормативу финансирования, учитывающего половозрастной состав обслуживаемого населения скорой медицинской помощи приведены в приложении № 39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 настоящему Тарифному соглашению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Размеры дифференцированных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подушевых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нормативов финансирования скорой медицинской помощи приведены в приложении № 40 </w:t>
      </w:r>
      <w:r>
        <w:rPr>
          <w:rFonts w:ascii="Times New Roman" w:hAnsi="Times New Roman" w:cs="Times New Roman"/>
          <w:color w:val="000000"/>
          <w:sz w:val="28"/>
          <w:szCs w:val="28"/>
        </w:rPr>
        <w:t>к настоящему Тарифному соглашению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761D0D" w:rsidRPr="005123F0" w:rsidRDefault="00FE79FE" w:rsidP="005123F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3.8.</w:t>
      </w:r>
      <w:r w:rsidR="005123F0">
        <w:rPr>
          <w:rFonts w:ascii="Times New Roman" w:hAnsi="Times New Roman" w:cs="Times New Roman"/>
          <w:color w:val="000000"/>
          <w:sz w:val="28"/>
          <w:szCs w:val="28"/>
        </w:rPr>
        <w:t xml:space="preserve"> утрати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5123F0">
        <w:rPr>
          <w:rFonts w:ascii="Times New Roman" w:hAnsi="Times New Roman" w:cs="Times New Roman"/>
          <w:color w:val="000000"/>
          <w:sz w:val="28"/>
          <w:szCs w:val="28"/>
        </w:rPr>
        <w:t xml:space="preserve"> силу</w:t>
      </w:r>
      <w:r w:rsidR="005123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3B34" w:rsidRPr="005123F0">
        <w:rPr>
          <w:rFonts w:ascii="Times New Roman" w:hAnsi="Times New Roman" w:cs="Times New Roman"/>
          <w:i/>
          <w:sz w:val="28"/>
          <w:szCs w:val="28"/>
        </w:rPr>
        <w:t>(</w:t>
      </w:r>
      <w:r w:rsidR="000F3B34">
        <w:rPr>
          <w:rFonts w:ascii="Times New Roman" w:hAnsi="Times New Roman" w:cs="Times New Roman"/>
          <w:i/>
          <w:sz w:val="28"/>
          <w:szCs w:val="28"/>
        </w:rPr>
        <w:t xml:space="preserve">доп. соглашение от </w:t>
      </w:r>
      <w:r w:rsidR="000F3B34" w:rsidRPr="005123F0">
        <w:rPr>
          <w:rFonts w:ascii="Times New Roman" w:hAnsi="Times New Roman" w:cs="Times New Roman"/>
          <w:i/>
          <w:sz w:val="28"/>
          <w:szCs w:val="28"/>
        </w:rPr>
        <w:t>2</w:t>
      </w:r>
      <w:r w:rsidR="000F3B34">
        <w:rPr>
          <w:rFonts w:ascii="Times New Roman" w:hAnsi="Times New Roman" w:cs="Times New Roman"/>
          <w:i/>
          <w:sz w:val="28"/>
          <w:szCs w:val="28"/>
        </w:rPr>
        <w:t>1.0</w:t>
      </w:r>
      <w:r w:rsidR="000F3B34" w:rsidRPr="005123F0">
        <w:rPr>
          <w:rFonts w:ascii="Times New Roman" w:hAnsi="Times New Roman" w:cs="Times New Roman"/>
          <w:i/>
          <w:sz w:val="28"/>
          <w:szCs w:val="28"/>
        </w:rPr>
        <w:t>4</w:t>
      </w:r>
      <w:r w:rsidR="000F3B34">
        <w:rPr>
          <w:rFonts w:ascii="Times New Roman" w:hAnsi="Times New Roman" w:cs="Times New Roman"/>
          <w:i/>
          <w:sz w:val="28"/>
          <w:szCs w:val="28"/>
        </w:rPr>
        <w:t>.202</w:t>
      </w:r>
      <w:r w:rsidR="000F3B34" w:rsidRPr="005123F0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Pr="005123F0">
        <w:rPr>
          <w:rFonts w:ascii="Times New Roman" w:hAnsi="Times New Roman" w:cs="Times New Roman"/>
          <w:i/>
          <w:sz w:val="28"/>
          <w:szCs w:val="28"/>
        </w:rPr>
        <w:t>2</w:t>
      </w:r>
      <w:r w:rsidR="000F3B34">
        <w:rPr>
          <w:rFonts w:ascii="Times New Roman" w:hAnsi="Times New Roman" w:cs="Times New Roman"/>
          <w:i/>
          <w:sz w:val="28"/>
          <w:szCs w:val="28"/>
        </w:rPr>
        <w:t>, с 01.0</w:t>
      </w:r>
      <w:r w:rsidR="000F3B34" w:rsidRPr="005123F0">
        <w:rPr>
          <w:rFonts w:ascii="Times New Roman" w:hAnsi="Times New Roman" w:cs="Times New Roman"/>
          <w:i/>
          <w:sz w:val="28"/>
          <w:szCs w:val="28"/>
        </w:rPr>
        <w:t>4</w:t>
      </w:r>
      <w:r w:rsidR="000F3B34">
        <w:rPr>
          <w:rFonts w:ascii="Times New Roman" w:hAnsi="Times New Roman" w:cs="Times New Roman"/>
          <w:i/>
          <w:sz w:val="28"/>
          <w:szCs w:val="28"/>
        </w:rPr>
        <w:t>.202</w:t>
      </w:r>
      <w:r w:rsidR="000F3B34" w:rsidRPr="005123F0">
        <w:rPr>
          <w:rFonts w:ascii="Times New Roman" w:hAnsi="Times New Roman" w:cs="Times New Roman"/>
          <w:i/>
          <w:sz w:val="28"/>
          <w:szCs w:val="28"/>
        </w:rPr>
        <w:t>3</w:t>
      </w:r>
      <w:r w:rsidR="000F3B34" w:rsidRPr="003C3CB5">
        <w:rPr>
          <w:rFonts w:ascii="Times New Roman" w:hAnsi="Times New Roman" w:cs="Times New Roman"/>
          <w:i/>
          <w:sz w:val="28"/>
          <w:szCs w:val="28"/>
        </w:rPr>
        <w:t>)</w:t>
      </w:r>
      <w:r w:rsidR="00695DED">
        <w:rPr>
          <w:rFonts w:ascii="Times New Roman" w:hAnsi="Times New Roman" w:cs="Times New Roman"/>
          <w:i/>
          <w:sz w:val="28"/>
          <w:szCs w:val="28"/>
        </w:rPr>
        <w:t>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3.9. Комиссией вне зависимости от применяемого способа оплаты устанавливаются единые базовые тарифы на оплату медицинской помощи по каждой единице объема, применяемые 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межучрежденческих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расчетах (осуществляются медицинскими организациями и страховыми медицинскими организациями в соответствии с Тарифным соглашением) и межтерриториальных расчетах (осуществляются ТФОМС).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3.10. Расчеты между медицинскими организациями при предоставлении застрахованным прикрепленным лицам медицинской помощи в других медицинских организациях осуществляются страховыми медицинскими организациями в месяц предъявления счета к оплате по тарифу в размере 100% тарифа, действующего на дату оказания медицинской помощи соответствующего врача-специалиста.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bookmarkStart w:id="5" w:name="_GoBack"/>
      <w:bookmarkEnd w:id="5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Межучрежденческим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расчетам подлежит медицинская помощь, оказываемая медицинскими организациями, финансируемыми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нормативу в амбулаторных условиях в части оказания медицинской помощи в амбулаторных условиях, гражданам, прикрепленным к другой медицинской организации Ивановской области, скорой медицинской помощи, за исключением медицинской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помощи, оплачиваемой за единицу объема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возникновении отрицательных значений в медицинской организации в связи с проведением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межучрежденческих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расчетов страховая медицинская организация производит удержание образовавшейся задолженности за счет оплаты медицинской помощи, оказанной в других условиях, имеющихся в медицинской организации (за исключением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сверхбазовой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ТПОМС).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Взаиморасчеты за оказанную медицинскую помощь, оказываемую в неотложной форме, медицинскую помощь, оказываемую в центрах здоровья, медицинские услуги, включая предоставление клинико-диагностических и прочих услуг, осуществляются медицинскими организациями самостоятельно.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3.11. Оплата медицинской помощи, оказанной застрахованным лицам медицинскими организациями, находящимися вне территории Ивановской области, в которой выдан полис ОМС застрахованного лица, осуществляется по видам, включенным в базовую программу ОМС, по способам оплаты и тарифам, действующим на территории оказания медицинской помощи.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Оплата медицинской помощи по видам, включенным в базовую программу ОМС, оказанной медицинскими организациями Ивановской области застрахованным лицам, находящимся вне территории страхования, производится по тарифу за единицу объема медицинской помощи.</w:t>
      </w:r>
    </w:p>
    <w:p w:rsidR="00761D0D" w:rsidRDefault="00967B2F">
      <w:pPr>
        <w:tabs>
          <w:tab w:val="left" w:pos="720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медицинских организаций, включенных в реестр медицинских организаций,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организации, и оказывающих медицинскую помощь в рамках участия в реализации территориальной программы другого субъекта Российской Федерации (далее - второй субъект Российской Федерации), при оплате медицинской помощи, оказанной лицам, полис обязательного медицинского страхования которым выдан во втором субъекте Российской Федерации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применяются тарифы на оплату медицинской помощи по обязательному медицинскому страхованию, установленные в тарифном соглашении другого субъекта Российской Федерации для данной медицинской организации.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3.12. Оплата паллиативной медицинской помощи в условиях круглосуточного стационара,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пренатальной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(дородовой) диагностики нарушений развития ребенка у беременных женщин;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неонатального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организаций, осуществляется за счет и в пределах средств межбюджетных трансфертов, передаваемых из бюджета Ивановской области в бюджет ТФОМС, лицам, зарегистрированным и застрахованным на территории Ивановской области, в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пределах объемов, утвержденных планом-заданием на год 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учетом поквартальной разбивки и ежемесячного финансового обеспечения.</w:t>
      </w:r>
    </w:p>
    <w:p w:rsidR="00761D0D" w:rsidRDefault="00967B2F">
      <w:pPr>
        <w:pStyle w:val="af4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расчетов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сверхбазовой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программе при изменении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и (или) объемов медицинской помощи, влекущих изменение тарифов, оплата счетов осуществляется по тарифам, действующим на дату завершения оказания медицинской помощи.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3.13. 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Счета на оплату медицинской помощи, в том числе паллиативной медицинской помощи,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пренатальной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(дородовой) диагностики нарушений развития ребенка у беременных женщин; неонатального скрининга на 5 наследственных и врожденных заболеваний в части исследований и консультаций, осуществляемых медико-генетическими центрами (консультациями), а также медико-генетических исследований в соответствующих структурных подразделениях медицинских организаций за 2022 год не подлежат оплате в 2023 году.</w:t>
      </w:r>
      <w:proofErr w:type="gramEnd"/>
    </w:p>
    <w:p w:rsidR="00761D0D" w:rsidRDefault="00967B2F">
      <w:pPr>
        <w:spacing w:after="0"/>
        <w:ind w:firstLine="709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3.14. Тарифы по ОМС не включают расходы: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- 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методами диализа и обратно;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- на приобретение основных средств (оборудование, производственный и хозяйственный инвентарь) стоимостью свыше 100 тысяч рублей за единицу (за исключением тарифов на высокотехнологичную медицинскую помощь). Д</w:t>
      </w:r>
      <w:r>
        <w:rPr>
          <w:rFonts w:ascii="Times New Roman" w:hAnsi="Times New Roman"/>
          <w:color w:val="000000"/>
          <w:sz w:val="28"/>
          <w:szCs w:val="28"/>
        </w:rPr>
        <w:t xml:space="preserve">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организации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не погашенной в течение 3 месяцев кредиторской задолженности за счет средств обязательного медицинского страхования</w:t>
      </w: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;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 xml:space="preserve">- проведение капитального ремонта и изготовление проектно-сметной документации для его проведения; 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- по оказанию медицинской помощи по видам и расходам, финансовое обеспечение которых осуществляется в соответствии с законодательством Российской Федерации и Ивановской области за счет средств бюджетов всех уровней или других источников.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 xml:space="preserve">При определении соответствующих направлений расходования финансовых средств следует руководствоваться Указаниями о порядке применения бюджетной классификации Российской Федерации, утвержденными приказом Министерства финансов Российской Федерации от 29.11.2017 № 209н «Об утверждении порядка применения классификации операций сектора государственного управления», Классификацией основных средств, включаемых в амортизационные группы, </w:t>
      </w: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утвержденной постановлением Правительства Российской Федерации от 01.01.2002 № 1 и Общероссийским классификатором основных фондов </w:t>
      </w:r>
      <w:proofErr w:type="gramStart"/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ОК</w:t>
      </w:r>
      <w:proofErr w:type="gramEnd"/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 xml:space="preserve"> 013-2014, принятым и введенным в действие приказом Федерального агентства по техническому регулированию и метрологии от 12.12.2014 № 2018-ст.</w:t>
      </w:r>
    </w:p>
    <w:p w:rsidR="00761D0D" w:rsidRDefault="00967B2F">
      <w:pPr>
        <w:pStyle w:val="ConsPlusNormal"/>
        <w:spacing w:line="276" w:lineRule="auto"/>
        <w:ind w:firstLine="709"/>
        <w:jc w:val="both"/>
        <w:rPr>
          <w:rStyle w:val="markedcontent"/>
        </w:rPr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Медицинские организации ведут раздельный аналитический учет поступления и расходования средств ОМС по условиям оказания медицинской помощи.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3.15. Расходование средств обязательного медицинского страхования, несоответствующее полностью или частично целям, определенным настоящим Соглашением, является нецелевым использованием средств ОМС. При установлении фактов нецелевого использования медицинские организации обязаны возвратить эти средства в бюджет ТФОМС Ивановской области.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3.16. </w:t>
      </w:r>
      <w:proofErr w:type="gramStart"/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Оплата медицинской помощи производится ежемесячно в размере, не превышающем 1/12 объемов предоставления медицинской помощи, с учетом ранее не выполненных объемов, в разрезе видов и условий оказания медицинской помощи и в размере до 1/12 финансовых средств, с учетом ранее не выполненных объемов, распределенных между медицинскими организациями на 2023 год и утвержденных Комиссией.</w:t>
      </w:r>
      <w:proofErr w:type="gramEnd"/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hAnsi="Times New Roman"/>
          <w:color w:val="000000"/>
          <w:sz w:val="28"/>
          <w:szCs w:val="28"/>
        </w:rPr>
        <w:t xml:space="preserve">сходя из фактического выполнения объемов медицинской помощи с учетом уровня заболеваемости и потребности медицинских организаций плановые показатели на месяц могут быть отличными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расчетной 1/12 на отчетный год.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Style w:val="markedcontent"/>
          <w:rFonts w:ascii="Times New Roman" w:hAnsi="Times New Roman" w:cs="Times New Roman"/>
          <w:color w:val="000000"/>
          <w:sz w:val="28"/>
          <w:szCs w:val="28"/>
        </w:rPr>
        <w:t>3.17. ТФОМС Ивановской области осуществляет контроль целевого использования средств обязательного медицинского страхования.</w:t>
      </w:r>
    </w:p>
    <w:p w:rsidR="00761D0D" w:rsidRDefault="00761D0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1D0D" w:rsidRDefault="00967B2F">
      <w:pPr>
        <w:pStyle w:val="ConsPlusTitle"/>
        <w:ind w:firstLine="709"/>
        <w:jc w:val="center"/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</w:rPr>
        <w:t>4. Перечень оснований и размер неоплаты или неполной оплаты                затрат на оказание медицинской помощи, а также уплаты                  медицинской организацией штрафов за неоказание,                      несвоевременное оказание либо оказание медицинской                               помощи ненадлежащего качества</w:t>
      </w:r>
    </w:p>
    <w:p w:rsidR="00761D0D" w:rsidRDefault="00761D0D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0"/>
        </w:rPr>
      </w:pP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4.1. Перечень оснований и р</w:t>
      </w:r>
      <w:r>
        <w:rPr>
          <w:rFonts w:ascii="Times New Roman" w:hAnsi="Times New Roman"/>
          <w:color w:val="000000"/>
          <w:sz w:val="28"/>
          <w:szCs w:val="28"/>
        </w:rPr>
        <w:t>азмер неоплаты или неполной оплаты затрат на оказание медицинской помощи, в рамках территориальной программы обязательного медицинского страхования, а также уплаты медицинской организацией штрафов за неоказание, несвоевременное оказание либо оказание медицинской помощи ненадлежащего качества, приведены в приложении № 43 к настоящему Тарифному соглашению.</w:t>
      </w:r>
    </w:p>
    <w:p w:rsidR="00761D0D" w:rsidRDefault="00967B2F">
      <w:pPr>
        <w:tabs>
          <w:tab w:val="right" w:pos="9360"/>
        </w:tabs>
        <w:spacing w:after="0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Подушевые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нормативы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помощи,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установленные в соответствии с территориальной программой ОМС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 при оплате медицинской помощи, оказываемой в амбулаторных условиях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базовой программы ОМС застрахованным лицам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6</w:t>
      </w:r>
      <w:r>
        <w:rPr>
          <w:rFonts w:ascii="Times New Roman" w:hAnsi="Times New Roman" w:cs="Times New Roman"/>
          <w:color w:val="000000"/>
          <w:sz w:val="28"/>
          <w:szCs w:val="28"/>
        </w:rPr>
        <w:t> 015,80 рублей;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при оплате медицинской помощи, оказываемой в амбулаторных условиях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профилю «Медицинская реабилитация»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58,80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рублей;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при оплате скорой медицинской помощи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базовой программы ОМС застрахованным лицам – 953,80 рубля;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при оказании медицинской помощи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стационарных условиях, в том числе при оказании высокотехнологичной медицинской помощи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базовой программы ОМС застрахованным лицам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6 575,40 рублей;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при оказании медицинской помощи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стационарных условиях по профилю «Медицинская реабилитация» – 236,00 рублей;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при оказании медицинской помощи в условиях дневного стационара,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базовой программы ОМС застрахованным лицам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1 699,90 рублей;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при оказании медицинской помощи в условиях дневного стационара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профилю «Медицинская реабилитация» – 62,20 рубля;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при оказании паллиативной медицинской помощи в стационарных условиях, в рамках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сверхбазовой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ОМС застрахованным лицам – 146,10 рублей;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при оказании медицинских услуг, в рамках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сверхбазовой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ОМС застрахованным лицам – 15,90 рублей.</w:t>
      </w:r>
    </w:p>
    <w:p w:rsidR="00761D0D" w:rsidRDefault="00967B2F">
      <w:pPr>
        <w:spacing w:after="0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Указанные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подушевые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нормативы финансирования, применяются для расчета размера штрафных санкций в зависимости от условий, в которых фактически была оказана медицинская помощь, независимо от способа оплаты медицинской помощи.</w:t>
      </w:r>
    </w:p>
    <w:p w:rsidR="00761D0D" w:rsidRDefault="00761D0D">
      <w:pPr>
        <w:spacing w:after="0" w:line="264" w:lineRule="auto"/>
        <w:ind w:firstLine="737"/>
        <w:jc w:val="both"/>
        <w:rPr>
          <w:rFonts w:ascii="Times New Roman" w:hAnsi="Times New Roman"/>
          <w:sz w:val="28"/>
          <w:szCs w:val="28"/>
        </w:rPr>
      </w:pPr>
    </w:p>
    <w:p w:rsidR="00761D0D" w:rsidRDefault="00967B2F">
      <w:pPr>
        <w:pStyle w:val="ConsPlusTitle"/>
        <w:spacing w:line="276" w:lineRule="auto"/>
        <w:ind w:firstLine="709"/>
        <w:jc w:val="center"/>
        <w:outlineLvl w:val="1"/>
      </w:pPr>
      <w:r>
        <w:rPr>
          <w:rFonts w:ascii="Times New Roman" w:hAnsi="Times New Roman" w:cs="Times New Roman"/>
          <w:color w:val="000000"/>
          <w:sz w:val="28"/>
          <w:szCs w:val="28"/>
        </w:rPr>
        <w:t>5. Заключительные положения</w:t>
      </w:r>
    </w:p>
    <w:p w:rsidR="00761D0D" w:rsidRDefault="00761D0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0"/>
        </w:rPr>
      </w:pP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5.1. Настоящее Тарифное соглашение заключается на один финансовый год и распространяет свое действие на правоотношения, связанные с оплатой медицинской помощи, оказанной с 01.01.2023 по 31.12.2023 до полного исполнения обязательств.</w:t>
      </w:r>
    </w:p>
    <w:p w:rsidR="00761D0D" w:rsidRDefault="00967B2F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5.2. Изменения и дополнения к настоящему Тарифному соглашению могут вноситься только в письменном виде, путем заключения дополнительных соглашений к нему в том же порядке, в котором заключено настоящее Тарифное соглашение.</w:t>
      </w:r>
    </w:p>
    <w:sectPr w:rsidR="00761D0D">
      <w:headerReference w:type="default" r:id="rId11"/>
      <w:pgSz w:w="11906" w:h="16838"/>
      <w:pgMar w:top="1134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443" w:rsidRDefault="00F52443">
      <w:pPr>
        <w:spacing w:after="0" w:line="240" w:lineRule="auto"/>
      </w:pPr>
      <w:r>
        <w:separator/>
      </w:r>
    </w:p>
  </w:endnote>
  <w:endnote w:type="continuationSeparator" w:id="0">
    <w:p w:rsidR="00F52443" w:rsidRDefault="00F5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charset w:val="86"/>
    <w:family w:val="swiss"/>
    <w:pitch w:val="variable"/>
    <w:sig w:usb0="A0000287" w:usb1="28CF3C52" w:usb2="00000016" w:usb3="00000000" w:csb0="0004001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443" w:rsidRDefault="00F52443">
      <w:pPr>
        <w:spacing w:after="0" w:line="240" w:lineRule="auto"/>
      </w:pPr>
      <w:r>
        <w:separator/>
      </w:r>
    </w:p>
  </w:footnote>
  <w:footnote w:type="continuationSeparator" w:id="0">
    <w:p w:rsidR="00F52443" w:rsidRDefault="00F52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5821158"/>
      <w:docPartObj>
        <w:docPartGallery w:val="Page Numbers (Top of Page)"/>
        <w:docPartUnique/>
      </w:docPartObj>
    </w:sdtPr>
    <w:sdtEndPr/>
    <w:sdtContent>
      <w:p w:rsidR="005123F0" w:rsidRDefault="005123F0">
        <w:pPr>
          <w:pStyle w:val="12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95DED">
          <w:rPr>
            <w:noProof/>
          </w:rPr>
          <w:t>32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A6420"/>
    <w:multiLevelType w:val="multilevel"/>
    <w:tmpl w:val="C6AC2D7E"/>
    <w:lvl w:ilvl="0">
      <w:start w:val="1"/>
      <w:numFmt w:val="bullet"/>
      <w:lvlText w:val=""/>
      <w:lvlJc w:val="left"/>
      <w:pPr>
        <w:tabs>
          <w:tab w:val="num" w:pos="72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51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D0D"/>
    <w:rsid w:val="000E6934"/>
    <w:rsid w:val="000F3B34"/>
    <w:rsid w:val="001F7211"/>
    <w:rsid w:val="00295057"/>
    <w:rsid w:val="003D552D"/>
    <w:rsid w:val="005123F0"/>
    <w:rsid w:val="005E4230"/>
    <w:rsid w:val="00625320"/>
    <w:rsid w:val="00695DED"/>
    <w:rsid w:val="00761D0D"/>
    <w:rsid w:val="0087171B"/>
    <w:rsid w:val="008A633C"/>
    <w:rsid w:val="00967B2F"/>
    <w:rsid w:val="009A3D16"/>
    <w:rsid w:val="00AD1046"/>
    <w:rsid w:val="00F52443"/>
    <w:rsid w:val="00FE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2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D96ED1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9669E1"/>
    <w:rPr>
      <w:rFonts w:ascii="Calibri" w:hAnsi="Calibri" w:cs="Calibr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FF7837"/>
  </w:style>
  <w:style w:type="character" w:customStyle="1" w:styleId="a5">
    <w:name w:val="Нижний колонтитул Знак"/>
    <w:basedOn w:val="a0"/>
    <w:uiPriority w:val="99"/>
    <w:qFormat/>
    <w:rsid w:val="00FF7837"/>
  </w:style>
  <w:style w:type="character" w:customStyle="1" w:styleId="1">
    <w:name w:val="Заголовок 1 Знак"/>
    <w:basedOn w:val="a0"/>
    <w:qFormat/>
    <w:rsid w:val="003D6B8E"/>
    <w:rPr>
      <w:rFonts w:ascii="Times New Roman" w:eastAsia="Times New Roman" w:hAnsi="Times New Roman" w:cs="Times New Roman"/>
      <w:b/>
      <w:kern w:val="2"/>
      <w:sz w:val="26"/>
      <w:szCs w:val="24"/>
    </w:rPr>
  </w:style>
  <w:style w:type="character" w:customStyle="1" w:styleId="2">
    <w:name w:val="Заголовок 2 Знак"/>
    <w:basedOn w:val="a0"/>
    <w:qFormat/>
    <w:rsid w:val="003D6B8E"/>
    <w:rPr>
      <w:rFonts w:ascii="Times New Roman" w:eastAsia="Times New Roman" w:hAnsi="Times New Roman" w:cs="Arial"/>
      <w:b/>
      <w:bCs/>
      <w:kern w:val="2"/>
      <w:sz w:val="24"/>
      <w:szCs w:val="30"/>
    </w:rPr>
  </w:style>
  <w:style w:type="character" w:customStyle="1" w:styleId="3">
    <w:name w:val="Заголовок 3 Знак"/>
    <w:basedOn w:val="a0"/>
    <w:qFormat/>
    <w:rsid w:val="003D6B8E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4">
    <w:name w:val="Заголовок 4 Знак"/>
    <w:basedOn w:val="a0"/>
    <w:qFormat/>
    <w:rsid w:val="003D6B8E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5">
    <w:name w:val="Заголовок 5 Знак"/>
    <w:basedOn w:val="a0"/>
    <w:qFormat/>
    <w:rsid w:val="003D6B8E"/>
    <w:rPr>
      <w:rFonts w:ascii="Times New Roman" w:eastAsia="Times New Roman" w:hAnsi="Times New Roman" w:cs="Times New Roman"/>
      <w:bCs/>
      <w:kern w:val="2"/>
      <w:sz w:val="24"/>
      <w:szCs w:val="18"/>
    </w:rPr>
  </w:style>
  <w:style w:type="character" w:customStyle="1" w:styleId="6">
    <w:name w:val="Заголовок 6 Знак"/>
    <w:basedOn w:val="a0"/>
    <w:qFormat/>
    <w:rsid w:val="003D6B8E"/>
    <w:rPr>
      <w:rFonts w:ascii="Times New Roman" w:eastAsia="Times New Roman" w:hAnsi="Times New Roman" w:cs="Times New Roman"/>
      <w:bCs/>
      <w:kern w:val="2"/>
      <w:sz w:val="24"/>
      <w:szCs w:val="18"/>
    </w:rPr>
  </w:style>
  <w:style w:type="character" w:customStyle="1" w:styleId="7">
    <w:name w:val="Заголовок 7 Знак"/>
    <w:basedOn w:val="a0"/>
    <w:qFormat/>
    <w:rsid w:val="003D6B8E"/>
    <w:rPr>
      <w:rFonts w:ascii="Times New Roman" w:eastAsia="Times New Roman" w:hAnsi="Times New Roman" w:cs="Times New Roman"/>
      <w:bCs/>
      <w:kern w:val="2"/>
      <w:sz w:val="24"/>
      <w:szCs w:val="32"/>
    </w:rPr>
  </w:style>
  <w:style w:type="character" w:customStyle="1" w:styleId="8">
    <w:name w:val="Заголовок 8 Знак"/>
    <w:basedOn w:val="a0"/>
    <w:qFormat/>
    <w:rsid w:val="003D6B8E"/>
    <w:rPr>
      <w:rFonts w:ascii="Times New Roman" w:eastAsia="Times New Roman" w:hAnsi="Times New Roman" w:cs="Arial"/>
      <w:bCs/>
      <w:kern w:val="2"/>
      <w:sz w:val="24"/>
      <w:szCs w:val="24"/>
    </w:rPr>
  </w:style>
  <w:style w:type="character" w:customStyle="1" w:styleId="9">
    <w:name w:val="Заголовок 9 Знак"/>
    <w:basedOn w:val="a0"/>
    <w:qFormat/>
    <w:rsid w:val="003D6B8E"/>
    <w:rPr>
      <w:rFonts w:ascii="Times New Roman" w:eastAsia="Times New Roman" w:hAnsi="Times New Roman" w:cs="Arial"/>
      <w:kern w:val="2"/>
      <w:sz w:val="24"/>
      <w:szCs w:val="24"/>
    </w:rPr>
  </w:style>
  <w:style w:type="character" w:customStyle="1" w:styleId="FontStyle12">
    <w:name w:val="Font Style12"/>
    <w:qFormat/>
    <w:rsid w:val="006460C8"/>
    <w:rPr>
      <w:rFonts w:ascii="Times New Roman" w:hAnsi="Times New Roman" w:cs="Times New Roman"/>
      <w:b/>
      <w:bCs/>
      <w:spacing w:val="10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qFormat/>
    <w:rsid w:val="000C35A5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semiHidden/>
    <w:qFormat/>
    <w:rsid w:val="000C35A5"/>
    <w:rPr>
      <w:sz w:val="20"/>
      <w:szCs w:val="20"/>
    </w:rPr>
  </w:style>
  <w:style w:type="character" w:customStyle="1" w:styleId="a8">
    <w:name w:val="Абзац списка Знак"/>
    <w:uiPriority w:val="99"/>
    <w:qFormat/>
    <w:locked/>
    <w:rsid w:val="004147BA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markedcontent">
    <w:name w:val="markedcontent"/>
    <w:basedOn w:val="a0"/>
    <w:qFormat/>
    <w:rsid w:val="00031EC1"/>
  </w:style>
  <w:style w:type="character" w:customStyle="1" w:styleId="a9">
    <w:name w:val="Подзаголовок Знак"/>
    <w:basedOn w:val="a0"/>
    <w:uiPriority w:val="11"/>
    <w:qFormat/>
    <w:rsid w:val="0093436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Символ сноски"/>
    <w:qFormat/>
    <w:rsid w:val="00062336"/>
  </w:style>
  <w:style w:type="character" w:customStyle="1" w:styleId="ab">
    <w:name w:val="Привязка сноски"/>
    <w:rsid w:val="00062336"/>
    <w:rPr>
      <w:vertAlign w:val="superscript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416F74"/>
    <w:pPr>
      <w:spacing w:after="140"/>
    </w:pPr>
  </w:style>
  <w:style w:type="paragraph" w:styleId="ae">
    <w:name w:val="List"/>
    <w:basedOn w:val="ad"/>
    <w:rsid w:val="00416F74"/>
    <w:rPr>
      <w:rFonts w:cs="Arial"/>
    </w:rPr>
  </w:style>
  <w:style w:type="paragraph" w:styleId="af">
    <w:name w:val="caption"/>
    <w:basedOn w:val="a"/>
    <w:qFormat/>
    <w:rsid w:val="00416F7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rsid w:val="00416F74"/>
    <w:pPr>
      <w:suppressLineNumbers/>
    </w:pPr>
    <w:rPr>
      <w:rFonts w:cs="Arial"/>
    </w:rPr>
  </w:style>
  <w:style w:type="paragraph" w:styleId="af1">
    <w:name w:val="Title"/>
    <w:basedOn w:val="a"/>
    <w:next w:val="ad"/>
    <w:qFormat/>
    <w:rsid w:val="00416F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Заголовок1"/>
    <w:basedOn w:val="a"/>
    <w:next w:val="ad"/>
    <w:qFormat/>
    <w:rsid w:val="00416F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">
    <w:name w:val="Название объекта1"/>
    <w:basedOn w:val="a"/>
    <w:qFormat/>
    <w:rsid w:val="007C383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0">
    <w:name w:val="Заголовок 11"/>
    <w:basedOn w:val="a"/>
    <w:next w:val="a"/>
    <w:qFormat/>
    <w:rsid w:val="003D6B8E"/>
    <w:pPr>
      <w:keepNext/>
      <w:keepLine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kern w:val="2"/>
      <w:sz w:val="26"/>
      <w:szCs w:val="24"/>
    </w:rPr>
  </w:style>
  <w:style w:type="paragraph" w:customStyle="1" w:styleId="21">
    <w:name w:val="Заголовок 21"/>
    <w:basedOn w:val="a"/>
    <w:next w:val="a"/>
    <w:qFormat/>
    <w:rsid w:val="003D6B8E"/>
    <w:pPr>
      <w:keepNext/>
      <w:keepLines/>
      <w:spacing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"/>
      <w:sz w:val="24"/>
      <w:szCs w:val="30"/>
    </w:rPr>
  </w:style>
  <w:style w:type="paragraph" w:customStyle="1" w:styleId="31">
    <w:name w:val="Заголовок 31"/>
    <w:basedOn w:val="a"/>
    <w:next w:val="a"/>
    <w:qFormat/>
    <w:rsid w:val="003D6B8E"/>
    <w:pPr>
      <w:keepNext/>
      <w:spacing w:beforeAutospacing="1" w:after="40" w:line="360" w:lineRule="auto"/>
      <w:jc w:val="both"/>
      <w:outlineLvl w:val="2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41">
    <w:name w:val="Заголовок 41"/>
    <w:basedOn w:val="a"/>
    <w:next w:val="a"/>
    <w:qFormat/>
    <w:rsid w:val="003D6B8E"/>
    <w:pPr>
      <w:spacing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51">
    <w:name w:val="Заголовок 51"/>
    <w:basedOn w:val="a"/>
    <w:next w:val="a"/>
    <w:qFormat/>
    <w:rsid w:val="003D6B8E"/>
    <w:pPr>
      <w:keepNext/>
      <w:keepLines/>
      <w:spacing w:beforeAutospacing="1" w:after="40" w:line="360" w:lineRule="auto"/>
      <w:jc w:val="both"/>
      <w:outlineLvl w:val="4"/>
    </w:pPr>
    <w:rPr>
      <w:rFonts w:ascii="Times New Roman" w:eastAsia="Times New Roman" w:hAnsi="Times New Roman" w:cs="Times New Roman"/>
      <w:bCs/>
      <w:kern w:val="2"/>
      <w:sz w:val="24"/>
      <w:szCs w:val="18"/>
    </w:rPr>
  </w:style>
  <w:style w:type="paragraph" w:customStyle="1" w:styleId="61">
    <w:name w:val="Заголовок 61"/>
    <w:basedOn w:val="a"/>
    <w:qFormat/>
    <w:rsid w:val="003D6B8E"/>
    <w:pPr>
      <w:spacing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bCs/>
      <w:kern w:val="2"/>
      <w:sz w:val="24"/>
      <w:szCs w:val="18"/>
    </w:rPr>
  </w:style>
  <w:style w:type="paragraph" w:customStyle="1" w:styleId="71">
    <w:name w:val="Заголовок 71"/>
    <w:basedOn w:val="a"/>
    <w:qFormat/>
    <w:rsid w:val="003D6B8E"/>
    <w:pPr>
      <w:keepNext/>
      <w:widowControl w:val="0"/>
      <w:spacing w:beforeAutospacing="1" w:after="40" w:line="360" w:lineRule="auto"/>
      <w:jc w:val="both"/>
      <w:outlineLvl w:val="6"/>
    </w:pPr>
    <w:rPr>
      <w:rFonts w:ascii="Times New Roman" w:eastAsia="Times New Roman" w:hAnsi="Times New Roman" w:cs="Times New Roman"/>
      <w:bCs/>
      <w:kern w:val="2"/>
      <w:sz w:val="24"/>
      <w:szCs w:val="32"/>
    </w:rPr>
  </w:style>
  <w:style w:type="paragraph" w:customStyle="1" w:styleId="81">
    <w:name w:val="Заголовок 81"/>
    <w:basedOn w:val="a"/>
    <w:next w:val="a"/>
    <w:qFormat/>
    <w:rsid w:val="003D6B8E"/>
    <w:pPr>
      <w:widowControl w:val="0"/>
      <w:spacing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"/>
      <w:sz w:val="24"/>
      <w:szCs w:val="24"/>
    </w:rPr>
  </w:style>
  <w:style w:type="paragraph" w:customStyle="1" w:styleId="91">
    <w:name w:val="Заголовок 91"/>
    <w:basedOn w:val="a"/>
    <w:next w:val="a"/>
    <w:qFormat/>
    <w:rsid w:val="003D6B8E"/>
    <w:pPr>
      <w:keepNext/>
      <w:widowControl w:val="0"/>
      <w:spacing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"/>
      <w:sz w:val="24"/>
      <w:szCs w:val="24"/>
    </w:rPr>
  </w:style>
  <w:style w:type="paragraph" w:customStyle="1" w:styleId="ConsPlusNormal">
    <w:name w:val="ConsPlusNormal"/>
    <w:qFormat/>
    <w:rsid w:val="00CA0752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">
    <w:name w:val="ConsPlusTitle"/>
    <w:qFormat/>
    <w:rsid w:val="00CA0752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styleId="af2">
    <w:name w:val="Balloon Text"/>
    <w:basedOn w:val="a"/>
    <w:uiPriority w:val="99"/>
    <w:semiHidden/>
    <w:unhideWhenUsed/>
    <w:qFormat/>
    <w:rsid w:val="009669E1"/>
    <w:pPr>
      <w:spacing w:after="0" w:line="240" w:lineRule="auto"/>
    </w:pPr>
    <w:rPr>
      <w:rFonts w:ascii="Calibri" w:hAnsi="Calibri" w:cs="Calibri"/>
      <w:sz w:val="18"/>
      <w:szCs w:val="18"/>
    </w:rPr>
  </w:style>
  <w:style w:type="paragraph" w:customStyle="1" w:styleId="af3">
    <w:name w:val="Верхний и нижний колонтитулы"/>
    <w:basedOn w:val="a"/>
    <w:qFormat/>
    <w:rsid w:val="00416F74"/>
  </w:style>
  <w:style w:type="paragraph" w:customStyle="1" w:styleId="12">
    <w:name w:val="Верхний колонтитул1"/>
    <w:basedOn w:val="a"/>
    <w:uiPriority w:val="99"/>
    <w:unhideWhenUsed/>
    <w:qFormat/>
    <w:rsid w:val="00FF783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unhideWhenUsed/>
    <w:qFormat/>
    <w:rsid w:val="00FF7837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145AA7"/>
    <w:rPr>
      <w:sz w:val="22"/>
    </w:rPr>
  </w:style>
  <w:style w:type="paragraph" w:styleId="af5">
    <w:name w:val="List Paragraph"/>
    <w:basedOn w:val="a"/>
    <w:uiPriority w:val="99"/>
    <w:qFormat/>
    <w:rsid w:val="005D5B0D"/>
    <w:pPr>
      <w:spacing w:after="0" w:line="240" w:lineRule="auto"/>
      <w:ind w:left="720"/>
      <w:contextualSpacing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Default">
    <w:name w:val="Default"/>
    <w:qFormat/>
    <w:rsid w:val="00CD422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annotation text"/>
    <w:basedOn w:val="a"/>
    <w:uiPriority w:val="99"/>
    <w:semiHidden/>
    <w:unhideWhenUsed/>
    <w:qFormat/>
    <w:rsid w:val="000C35A5"/>
    <w:pPr>
      <w:spacing w:line="240" w:lineRule="auto"/>
    </w:pPr>
    <w:rPr>
      <w:sz w:val="20"/>
      <w:szCs w:val="20"/>
    </w:rPr>
  </w:style>
  <w:style w:type="paragraph" w:styleId="af7">
    <w:name w:val="Subtitle"/>
    <w:basedOn w:val="a"/>
    <w:next w:val="a"/>
    <w:uiPriority w:val="11"/>
    <w:qFormat/>
    <w:rsid w:val="0093436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20">
    <w:name w:val="Верхний колонтитул2"/>
    <w:basedOn w:val="af3"/>
    <w:qFormat/>
    <w:rsid w:val="00062336"/>
  </w:style>
  <w:style w:type="paragraph" w:customStyle="1" w:styleId="22">
    <w:name w:val="Нижний колонтитул2"/>
    <w:basedOn w:val="af3"/>
    <w:qFormat/>
    <w:rsid w:val="00062336"/>
  </w:style>
  <w:style w:type="paragraph" w:customStyle="1" w:styleId="14">
    <w:name w:val="Текст сноски1"/>
    <w:basedOn w:val="a"/>
    <w:qFormat/>
    <w:rsid w:val="00062336"/>
    <w:pPr>
      <w:suppressLineNumbers/>
      <w:ind w:left="339" w:hanging="339"/>
    </w:pPr>
    <w:rPr>
      <w:sz w:val="20"/>
      <w:szCs w:val="20"/>
    </w:rPr>
  </w:style>
  <w:style w:type="paragraph" w:styleId="af8">
    <w:name w:val="header"/>
    <w:basedOn w:val="af3"/>
  </w:style>
  <w:style w:type="paragraph" w:styleId="af9">
    <w:name w:val="footer"/>
    <w:basedOn w:val="af3"/>
  </w:style>
  <w:style w:type="numbering" w:customStyle="1" w:styleId="afa">
    <w:name w:val="Нумерация заголовков"/>
    <w:qFormat/>
    <w:rsid w:val="003D6B8E"/>
  </w:style>
  <w:style w:type="table" w:styleId="afb">
    <w:name w:val="Table Grid"/>
    <w:basedOn w:val="a1"/>
    <w:uiPriority w:val="59"/>
    <w:rsid w:val="00924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16A7C988A6BCD45B92D90E31BF08C976F536DE6CE2BE740C6FFB9AF02A01F333B59FCACE1D6E51BE1A9FFE6DEB287994FAD5533FB4EEAD84535C1CAn3m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6A7C988A6BCD45B92D90E31BF08C976F536DE6CE2AED46C0F4B9AF02A01F333B59FCACF3D6BD17E0A8E3E5D9A7D1C80AnFm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C6074-D26F-4096-989D-24EB5274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36</Pages>
  <Words>12583</Words>
  <Characters>71728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29.12.2022 N 2497"О Программе государственных гарантий бесплатного оказания гражданам медицинской помощи на 2023 год и на плановый период 2024 и 2025 годов"</vt:lpstr>
    </vt:vector>
  </TitlesOfParts>
  <Company>КонсультантПлюс Версия 4022.00.55</Company>
  <LinksUpToDate>false</LinksUpToDate>
  <CharactersWithSpaces>84143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29.12.2022 N 2497"О Программе государственных гарантий бесплатного оказания гражданам медицинской помощи на 2023 год и на плановый период 2024 и 2025 годов"</dc:title>
  <dc:subject/>
  <dc:creator>Katya</dc:creator>
  <dc:description/>
  <cp:lastModifiedBy>Петрова Виктория Викторовна</cp:lastModifiedBy>
  <cp:revision>54</cp:revision>
  <cp:lastPrinted>2023-04-06T09:14:00Z</cp:lastPrinted>
  <dcterms:created xsi:type="dcterms:W3CDTF">2023-03-03T09:17:00Z</dcterms:created>
  <dcterms:modified xsi:type="dcterms:W3CDTF">2023-05-12T09:52:00Z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4022.00.55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